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D329F" w14:textId="77777777" w:rsidR="00A66DDC" w:rsidRPr="00120063" w:rsidRDefault="00B77895" w:rsidP="00A66DDC">
      <w:pPr>
        <w:pBdr>
          <w:bottom w:val="single" w:sz="6" w:space="1" w:color="auto"/>
        </w:pBdr>
        <w:spacing w:after="0"/>
        <w:jc w:val="center"/>
        <w:rPr>
          <w:lang w:val="en-US"/>
        </w:rPr>
      </w:pPr>
      <w:bookmarkStart w:id="0" w:name="_GoBack"/>
      <w:bookmarkEnd w:id="0"/>
      <w:r w:rsidRPr="00120063">
        <w:rPr>
          <w:lang w:val="en-US"/>
        </w:rPr>
        <w:t xml:space="preserve">HỘI NGHỊ CHUYÊN ĐỀ </w:t>
      </w:r>
      <w:r w:rsidR="00A66DDC" w:rsidRPr="00120063">
        <w:rPr>
          <w:lang w:val="en-US"/>
        </w:rPr>
        <w:t xml:space="preserve">CỦA CHÍNH PHỦ </w:t>
      </w:r>
    </w:p>
    <w:p w14:paraId="2C460C53" w14:textId="77777777" w:rsidR="00120063" w:rsidRDefault="00B77895" w:rsidP="00A66DDC">
      <w:pPr>
        <w:pBdr>
          <w:bottom w:val="single" w:sz="6" w:space="1" w:color="auto"/>
        </w:pBdr>
        <w:spacing w:after="0"/>
        <w:jc w:val="center"/>
        <w:rPr>
          <w:b/>
          <w:bCs/>
          <w:lang w:val="en-US"/>
        </w:rPr>
      </w:pPr>
      <w:r w:rsidRPr="006C2FD6">
        <w:rPr>
          <w:b/>
          <w:bCs/>
          <w:lang w:val="en-US"/>
        </w:rPr>
        <w:t xml:space="preserve">VỀ ĐẨY MẠNH CẢI CÁCH THỦ TỤC HÀNH CHÍNH </w:t>
      </w:r>
    </w:p>
    <w:p w14:paraId="21087EFA" w14:textId="77777777" w:rsidR="00120063" w:rsidRDefault="00B77895" w:rsidP="00A66DDC">
      <w:pPr>
        <w:pBdr>
          <w:bottom w:val="single" w:sz="6" w:space="1" w:color="auto"/>
        </w:pBdr>
        <w:spacing w:after="0"/>
        <w:jc w:val="center"/>
        <w:rPr>
          <w:b/>
          <w:bCs/>
          <w:lang w:val="en-US"/>
        </w:rPr>
      </w:pPr>
      <w:r w:rsidRPr="006C2FD6">
        <w:rPr>
          <w:b/>
          <w:bCs/>
          <w:lang w:val="en-US"/>
        </w:rPr>
        <w:t>VÀ HIỆN ĐẠI HÓA PHƯƠNG THỨC</w:t>
      </w:r>
      <w:r w:rsidR="006C2FD6" w:rsidRPr="006C2FD6">
        <w:rPr>
          <w:b/>
          <w:bCs/>
          <w:lang w:val="en-US"/>
        </w:rPr>
        <w:t xml:space="preserve"> CHỈ ĐẠO, ĐIỀU HÀNH </w:t>
      </w:r>
    </w:p>
    <w:p w14:paraId="457FE49F" w14:textId="16539F07" w:rsidR="008A49BF" w:rsidRPr="006C2FD6" w:rsidRDefault="006C2FD6" w:rsidP="00A66DDC">
      <w:pPr>
        <w:pBdr>
          <w:bottom w:val="single" w:sz="6" w:space="1" w:color="auto"/>
        </w:pBdr>
        <w:spacing w:after="0"/>
        <w:jc w:val="center"/>
        <w:rPr>
          <w:b/>
          <w:bCs/>
          <w:lang w:val="en-US"/>
        </w:rPr>
      </w:pPr>
      <w:r w:rsidRPr="006C2FD6">
        <w:rPr>
          <w:b/>
          <w:bCs/>
          <w:lang w:val="en-US"/>
        </w:rPr>
        <w:t>PHỤC VỤ NGƯỜI DÂN, DOANH NGHIỆP</w:t>
      </w:r>
    </w:p>
    <w:p w14:paraId="5667B839" w14:textId="03860EDF" w:rsidR="006C2FD6" w:rsidRDefault="006C2FD6">
      <w:pPr>
        <w:rPr>
          <w:lang w:val="en-US"/>
        </w:rPr>
      </w:pPr>
    </w:p>
    <w:p w14:paraId="48F52B92" w14:textId="407BE1E1" w:rsidR="006C2FD6" w:rsidRPr="00D96F14" w:rsidRDefault="00D96F14" w:rsidP="008549FD">
      <w:pPr>
        <w:jc w:val="center"/>
        <w:rPr>
          <w:b/>
          <w:bCs/>
          <w:sz w:val="30"/>
          <w:szCs w:val="30"/>
          <w:lang w:val="en-US"/>
        </w:rPr>
      </w:pPr>
      <w:r w:rsidRPr="00D96F14">
        <w:rPr>
          <w:b/>
          <w:bCs/>
          <w:sz w:val="30"/>
          <w:szCs w:val="30"/>
          <w:lang w:val="en-US"/>
        </w:rPr>
        <w:t>Huy động sự tham gia của các hiệp hội, doanh nghiệp trong công tác cải cách thủ tục hành chính và đánh giá hiệu quả thực thi</w:t>
      </w:r>
    </w:p>
    <w:p w14:paraId="02524884" w14:textId="0B75E19B" w:rsidR="008549FD" w:rsidRPr="00D96F14" w:rsidRDefault="008549FD" w:rsidP="008549FD">
      <w:pPr>
        <w:jc w:val="center"/>
        <w:rPr>
          <w:b/>
          <w:bCs/>
          <w:sz w:val="26"/>
          <w:szCs w:val="26"/>
          <w:lang w:val="en-US"/>
        </w:rPr>
      </w:pPr>
      <w:r w:rsidRPr="00D96F14">
        <w:rPr>
          <w:b/>
          <w:bCs/>
          <w:sz w:val="26"/>
          <w:szCs w:val="26"/>
          <w:lang w:val="en-US"/>
        </w:rPr>
        <w:t>Phòng Thương mại và Công nghiệp Việt Nam</w:t>
      </w:r>
    </w:p>
    <w:p w14:paraId="4BDF5781" w14:textId="6A5C54C9" w:rsidR="006705B2" w:rsidRDefault="006705B2" w:rsidP="006705B2">
      <w:pPr>
        <w:rPr>
          <w:sz w:val="26"/>
          <w:szCs w:val="26"/>
          <w:lang w:val="en-US"/>
        </w:rPr>
      </w:pPr>
    </w:p>
    <w:p w14:paraId="4000A772" w14:textId="2EA36A02" w:rsidR="00C361FF" w:rsidRPr="00B8339C" w:rsidRDefault="00A6297A" w:rsidP="00CF04B4">
      <w:pPr>
        <w:spacing w:before="120" w:after="120" w:line="288" w:lineRule="auto"/>
        <w:ind w:firstLine="720"/>
        <w:jc w:val="both"/>
        <w:rPr>
          <w:rFonts w:cs="Times New Roman"/>
          <w:sz w:val="28"/>
          <w:szCs w:val="28"/>
        </w:rPr>
      </w:pPr>
      <w:r w:rsidRPr="00B8339C">
        <w:rPr>
          <w:rFonts w:cs="Times New Roman"/>
          <w:sz w:val="28"/>
          <w:szCs w:val="28"/>
        </w:rPr>
        <w:t xml:space="preserve">Cộng đồng doanh nghiệp đánh giá cao những nỗ lực </w:t>
      </w:r>
      <w:r w:rsidR="003A5A3F" w:rsidRPr="00B8339C">
        <w:rPr>
          <w:rFonts w:cs="Times New Roman"/>
          <w:sz w:val="28"/>
          <w:szCs w:val="28"/>
          <w:lang w:val="en-US"/>
        </w:rPr>
        <w:t xml:space="preserve">mạnh mẽ </w:t>
      </w:r>
      <w:r w:rsidRPr="00B8339C">
        <w:rPr>
          <w:rFonts w:cs="Times New Roman"/>
          <w:sz w:val="28"/>
          <w:szCs w:val="28"/>
        </w:rPr>
        <w:t xml:space="preserve">của Chính phủ, các bộ ngành và chính quyền các địa phương trong việc triển khai </w:t>
      </w:r>
      <w:r w:rsidR="00F206D6" w:rsidRPr="00B8339C">
        <w:rPr>
          <w:rFonts w:cs="Times New Roman"/>
          <w:sz w:val="28"/>
          <w:szCs w:val="28"/>
          <w:lang w:val="en-US"/>
        </w:rPr>
        <w:t>các hoạt động cải cách thủ tục hành chính</w:t>
      </w:r>
      <w:r w:rsidR="00FA1475" w:rsidRPr="00B8339C">
        <w:rPr>
          <w:rFonts w:cs="Times New Roman"/>
          <w:sz w:val="28"/>
          <w:szCs w:val="28"/>
          <w:lang w:val="en-US"/>
        </w:rPr>
        <w:t xml:space="preserve"> </w:t>
      </w:r>
      <w:r w:rsidR="00AA0786" w:rsidRPr="00B8339C">
        <w:rPr>
          <w:rFonts w:cs="Times New Roman"/>
          <w:sz w:val="28"/>
          <w:szCs w:val="28"/>
          <w:lang w:val="en-US"/>
        </w:rPr>
        <w:t xml:space="preserve">(TTHC) </w:t>
      </w:r>
      <w:r w:rsidR="0044642B" w:rsidRPr="00B8339C">
        <w:rPr>
          <w:rFonts w:cs="Times New Roman"/>
          <w:sz w:val="28"/>
          <w:szCs w:val="28"/>
          <w:lang w:val="en-US"/>
        </w:rPr>
        <w:t>trong thời gian qua</w:t>
      </w:r>
      <w:r w:rsidR="009A7527" w:rsidRPr="00B8339C">
        <w:rPr>
          <w:rFonts w:cs="Times New Roman"/>
          <w:sz w:val="28"/>
          <w:szCs w:val="28"/>
          <w:lang w:val="en-US"/>
        </w:rPr>
        <w:t xml:space="preserve">. Những hoạt động này đã góp phần quan trọng vào </w:t>
      </w:r>
      <w:r w:rsidR="0047201F" w:rsidRPr="00B8339C">
        <w:rPr>
          <w:rFonts w:cs="Times New Roman"/>
          <w:sz w:val="28"/>
          <w:szCs w:val="28"/>
          <w:lang w:val="en-US"/>
        </w:rPr>
        <w:t xml:space="preserve">việc </w:t>
      </w:r>
      <w:r w:rsidR="00045672" w:rsidRPr="00B8339C">
        <w:rPr>
          <w:rFonts w:cs="Times New Roman"/>
          <w:sz w:val="28"/>
          <w:szCs w:val="28"/>
          <w:lang w:val="en-US"/>
        </w:rPr>
        <w:t>tạo lập</w:t>
      </w:r>
      <w:r w:rsidR="0047201F" w:rsidRPr="00B8339C">
        <w:rPr>
          <w:rFonts w:cs="Times New Roman"/>
          <w:sz w:val="28"/>
          <w:szCs w:val="28"/>
          <w:lang w:val="en-US"/>
        </w:rPr>
        <w:t xml:space="preserve"> môi trường đầu tư, kinh doanh </w:t>
      </w:r>
      <w:r w:rsidR="00045672" w:rsidRPr="00B8339C">
        <w:rPr>
          <w:rFonts w:cs="Times New Roman"/>
          <w:sz w:val="28"/>
          <w:szCs w:val="28"/>
          <w:lang w:val="en-US"/>
        </w:rPr>
        <w:t>thuận lợi cho cộng đồng doanh nghiệp</w:t>
      </w:r>
      <w:r w:rsidR="00BC22B7" w:rsidRPr="00B8339C">
        <w:rPr>
          <w:rFonts w:cs="Times New Roman"/>
          <w:sz w:val="28"/>
          <w:szCs w:val="28"/>
          <w:lang w:val="en-US"/>
        </w:rPr>
        <w:t xml:space="preserve">, </w:t>
      </w:r>
      <w:r w:rsidR="00E14CC4" w:rsidRPr="00B8339C">
        <w:rPr>
          <w:rFonts w:cs="Times New Roman"/>
          <w:sz w:val="28"/>
          <w:szCs w:val="28"/>
          <w:lang w:val="en-US"/>
        </w:rPr>
        <w:t>từ đó</w:t>
      </w:r>
      <w:r w:rsidR="00F206D6" w:rsidRPr="00B8339C">
        <w:rPr>
          <w:rFonts w:cs="Times New Roman"/>
          <w:sz w:val="28"/>
          <w:szCs w:val="28"/>
          <w:lang w:val="en-US"/>
        </w:rPr>
        <w:t xml:space="preserve"> </w:t>
      </w:r>
      <w:r w:rsidR="00E14CC4" w:rsidRPr="00B8339C">
        <w:rPr>
          <w:rFonts w:cs="Times New Roman"/>
          <w:sz w:val="28"/>
          <w:szCs w:val="28"/>
        </w:rPr>
        <w:t>góp phần quan trọng vào sự phát triển kinh tế-xã hội của đất nước</w:t>
      </w:r>
      <w:r w:rsidRPr="00B8339C">
        <w:rPr>
          <w:rFonts w:cs="Times New Roman"/>
          <w:sz w:val="28"/>
          <w:szCs w:val="28"/>
        </w:rPr>
        <w:t xml:space="preserve">. </w:t>
      </w:r>
    </w:p>
    <w:p w14:paraId="6B85B9D5" w14:textId="6077B9A2" w:rsidR="00694F8E" w:rsidRPr="00B8339C" w:rsidRDefault="00694F8E" w:rsidP="00CF04B4">
      <w:pPr>
        <w:spacing w:before="120" w:after="120" w:line="288" w:lineRule="auto"/>
        <w:ind w:firstLine="720"/>
        <w:jc w:val="both"/>
        <w:rPr>
          <w:rFonts w:cs="Times New Roman"/>
          <w:sz w:val="28"/>
          <w:szCs w:val="28"/>
        </w:rPr>
      </w:pPr>
      <w:r w:rsidRPr="00B8339C">
        <w:rPr>
          <w:rFonts w:cs="Times New Roman"/>
          <w:sz w:val="28"/>
          <w:szCs w:val="28"/>
        </w:rPr>
        <w:t xml:space="preserve">Từ phản ánh của cộng đồng doanh nghiệp trên cả nước thông qua </w:t>
      </w:r>
      <w:r w:rsidR="00C361FF" w:rsidRPr="00B8339C">
        <w:rPr>
          <w:rFonts w:cs="Times New Roman"/>
          <w:sz w:val="28"/>
          <w:szCs w:val="28"/>
          <w:lang w:val="en-US"/>
        </w:rPr>
        <w:t>các</w:t>
      </w:r>
      <w:r w:rsidRPr="00B8339C">
        <w:rPr>
          <w:rFonts w:cs="Times New Roman"/>
          <w:sz w:val="28"/>
          <w:szCs w:val="28"/>
        </w:rPr>
        <w:t xml:space="preserve"> cuộc điều tra, khảo sát cũng như </w:t>
      </w:r>
      <w:r w:rsidR="00C361FF" w:rsidRPr="00B8339C">
        <w:rPr>
          <w:rFonts w:cs="Times New Roman"/>
          <w:sz w:val="28"/>
          <w:szCs w:val="28"/>
          <w:lang w:val="en-US"/>
        </w:rPr>
        <w:t xml:space="preserve">hội nghị </w:t>
      </w:r>
      <w:r w:rsidRPr="00B8339C">
        <w:rPr>
          <w:rFonts w:cs="Times New Roman"/>
          <w:sz w:val="28"/>
          <w:szCs w:val="28"/>
        </w:rPr>
        <w:t xml:space="preserve">đối thoại doanh nghiệp do Phòng Thương mại và Công nghiệp Việt Nam (VCCI) tiến hành liên tục qua nhiều năm, có thể thấy một số </w:t>
      </w:r>
      <w:r w:rsidR="00C361FF" w:rsidRPr="00B8339C">
        <w:rPr>
          <w:rFonts w:cs="Times New Roman"/>
          <w:sz w:val="28"/>
          <w:szCs w:val="28"/>
          <w:lang w:val="en-US"/>
        </w:rPr>
        <w:t>kết quả nổi bật</w:t>
      </w:r>
      <w:r w:rsidRPr="00B8339C">
        <w:rPr>
          <w:rFonts w:cs="Times New Roman"/>
          <w:sz w:val="28"/>
          <w:szCs w:val="28"/>
        </w:rPr>
        <w:t xml:space="preserve"> như sau:</w:t>
      </w:r>
    </w:p>
    <w:p w14:paraId="57416CC7" w14:textId="4A0002A5" w:rsidR="007A3ED8" w:rsidRPr="00B8339C" w:rsidRDefault="00A5052D" w:rsidP="00CF04B4">
      <w:pPr>
        <w:pStyle w:val="ListParagraph"/>
        <w:numPr>
          <w:ilvl w:val="0"/>
          <w:numId w:val="2"/>
        </w:numPr>
        <w:spacing w:before="120" w:after="120" w:line="288" w:lineRule="auto"/>
        <w:jc w:val="both"/>
        <w:rPr>
          <w:rFonts w:cs="Times New Roman"/>
          <w:sz w:val="28"/>
          <w:szCs w:val="28"/>
        </w:rPr>
      </w:pPr>
      <w:r w:rsidRPr="00B8339C">
        <w:rPr>
          <w:rFonts w:cs="Times New Roman"/>
          <w:b/>
          <w:bCs/>
          <w:i/>
          <w:iCs/>
          <w:sz w:val="28"/>
          <w:szCs w:val="28"/>
          <w:lang w:val="en-US"/>
        </w:rPr>
        <w:t xml:space="preserve">Cải cách </w:t>
      </w:r>
      <w:r w:rsidR="0012164D" w:rsidRPr="00B8339C">
        <w:rPr>
          <w:rFonts w:cs="Times New Roman"/>
          <w:b/>
          <w:bCs/>
          <w:i/>
          <w:iCs/>
          <w:sz w:val="28"/>
          <w:szCs w:val="28"/>
          <w:lang w:val="en-US"/>
        </w:rPr>
        <w:t xml:space="preserve">TTHC </w:t>
      </w:r>
      <w:r w:rsidRPr="00B8339C">
        <w:rPr>
          <w:rFonts w:cs="Times New Roman"/>
          <w:b/>
          <w:bCs/>
          <w:i/>
          <w:iCs/>
          <w:sz w:val="28"/>
          <w:szCs w:val="28"/>
        </w:rPr>
        <w:t>có nhiều chuyển biến tích cực trên các lĩnh vực quan trọng liên quan tới hoạt động sản xuất kinh doanh của doanh nghiệp</w:t>
      </w:r>
      <w:r w:rsidRPr="00B8339C">
        <w:rPr>
          <w:rFonts w:cs="Times New Roman"/>
          <w:b/>
          <w:bCs/>
          <w:i/>
          <w:iCs/>
          <w:sz w:val="28"/>
          <w:szCs w:val="28"/>
          <w:lang w:val="en-US"/>
        </w:rPr>
        <w:t xml:space="preserve">. </w:t>
      </w:r>
      <w:r w:rsidRPr="00B8339C">
        <w:rPr>
          <w:rFonts w:cs="Times New Roman"/>
          <w:sz w:val="28"/>
          <w:szCs w:val="28"/>
          <w:lang w:val="en-US"/>
        </w:rPr>
        <w:t xml:space="preserve">Điều tra Chỉ số Năng lực cạnh tranh cấp tỉnh PCI </w:t>
      </w:r>
      <w:r w:rsidR="00B20523">
        <w:rPr>
          <w:rFonts w:cs="Times New Roman"/>
          <w:sz w:val="28"/>
          <w:szCs w:val="28"/>
          <w:lang w:val="en-US"/>
        </w:rPr>
        <w:t xml:space="preserve">những năm gần đây </w:t>
      </w:r>
      <w:r w:rsidRPr="00B8339C">
        <w:rPr>
          <w:rFonts w:cs="Times New Roman"/>
          <w:sz w:val="28"/>
          <w:szCs w:val="28"/>
          <w:lang w:val="en-US"/>
        </w:rPr>
        <w:t xml:space="preserve">cho thấy những lĩnh vực có những cải thiện đáng kể, bao gồm: </w:t>
      </w:r>
      <w:r w:rsidR="00B20523">
        <w:rPr>
          <w:rFonts w:cs="Times New Roman"/>
          <w:sz w:val="28"/>
          <w:szCs w:val="28"/>
          <w:lang w:val="en-US"/>
        </w:rPr>
        <w:t>t</w:t>
      </w:r>
      <w:r w:rsidRPr="00B8339C">
        <w:rPr>
          <w:rFonts w:cs="Times New Roman"/>
          <w:sz w:val="28"/>
          <w:szCs w:val="28"/>
          <w:lang w:val="en-US"/>
        </w:rPr>
        <w:t>hành lập doanh nghiệp, thuế, hải quan, bảo hiểm xã hội, xây dựng…</w:t>
      </w:r>
      <w:r w:rsidRPr="00B8339C">
        <w:rPr>
          <w:rFonts w:cs="Times New Roman"/>
          <w:sz w:val="28"/>
          <w:szCs w:val="28"/>
        </w:rPr>
        <w:t xml:space="preserve"> </w:t>
      </w:r>
      <w:r w:rsidR="002F33F9" w:rsidRPr="00B8339C">
        <w:rPr>
          <w:rFonts w:cs="Times New Roman"/>
          <w:sz w:val="28"/>
          <w:szCs w:val="28"/>
          <w:lang w:val="en-US"/>
        </w:rPr>
        <w:t>C</w:t>
      </w:r>
      <w:r w:rsidR="007A3ED8" w:rsidRPr="00B8339C">
        <w:rPr>
          <w:rFonts w:cs="Times New Roman"/>
          <w:sz w:val="28"/>
          <w:szCs w:val="28"/>
        </w:rPr>
        <w:t xml:space="preserve">hính phủ </w:t>
      </w:r>
      <w:r w:rsidR="002F33F9" w:rsidRPr="00B8339C">
        <w:rPr>
          <w:rFonts w:cs="Times New Roman"/>
          <w:sz w:val="28"/>
          <w:szCs w:val="28"/>
          <w:lang w:val="en-US"/>
        </w:rPr>
        <w:t>đang</w:t>
      </w:r>
      <w:r w:rsidR="007A3ED8" w:rsidRPr="00B8339C">
        <w:rPr>
          <w:rFonts w:cs="Times New Roman"/>
          <w:sz w:val="28"/>
          <w:szCs w:val="28"/>
        </w:rPr>
        <w:t xml:space="preserve"> triển khai quyết liệt chương trình cải cách điều kiện kinh doanh, kiểm tra chuyên ngành</w:t>
      </w:r>
      <w:r w:rsidR="00395A09" w:rsidRPr="00B8339C">
        <w:rPr>
          <w:rStyle w:val="FootnoteReference"/>
          <w:rFonts w:cs="Times New Roman"/>
          <w:sz w:val="28"/>
          <w:szCs w:val="28"/>
        </w:rPr>
        <w:footnoteReference w:id="1"/>
      </w:r>
      <w:r w:rsidR="001D425C">
        <w:rPr>
          <w:rFonts w:cs="Times New Roman"/>
          <w:sz w:val="28"/>
          <w:szCs w:val="28"/>
        </w:rPr>
        <w:t>.</w:t>
      </w:r>
      <w:r w:rsidR="007A3ED8" w:rsidRPr="00B8339C">
        <w:rPr>
          <w:rFonts w:cs="Times New Roman"/>
          <w:sz w:val="28"/>
          <w:szCs w:val="28"/>
        </w:rPr>
        <w:t xml:space="preserve"> Song song với đó, Chính phủ đã thúc đẩy xây dựng chính quyền điện tử và ứng dụng công nghệ thông tin trong cải cách hành chính.</w:t>
      </w:r>
      <w:r w:rsidR="00395A09" w:rsidRPr="00B8339C">
        <w:rPr>
          <w:rFonts w:cs="Times New Roman"/>
          <w:sz w:val="28"/>
          <w:szCs w:val="28"/>
          <w:lang w:val="en-US"/>
        </w:rPr>
        <w:t xml:space="preserve"> </w:t>
      </w:r>
      <w:r w:rsidR="0088233C" w:rsidRPr="00B8339C">
        <w:rPr>
          <w:rFonts w:cs="Times New Roman"/>
          <w:sz w:val="28"/>
          <w:szCs w:val="28"/>
          <w:lang w:val="en-US"/>
        </w:rPr>
        <w:t>Môi trường kinh doanh do vậy đ</w:t>
      </w:r>
      <w:r w:rsidR="00C225D6" w:rsidRPr="00B8339C">
        <w:rPr>
          <w:rFonts w:cs="Times New Roman"/>
          <w:sz w:val="28"/>
          <w:szCs w:val="28"/>
          <w:lang w:val="en-US"/>
        </w:rPr>
        <w:t>ã thuận lợi hơn cho các doanh nghiệp</w:t>
      </w:r>
      <w:r w:rsidR="00D2526C" w:rsidRPr="00B8339C">
        <w:rPr>
          <w:rFonts w:cs="Times New Roman"/>
          <w:sz w:val="28"/>
          <w:szCs w:val="28"/>
          <w:lang w:val="en-US"/>
        </w:rPr>
        <w:t>.</w:t>
      </w:r>
    </w:p>
    <w:p w14:paraId="1ED41739" w14:textId="4B0B5C53" w:rsidR="00A5052D" w:rsidRPr="00B8339C" w:rsidRDefault="00694F8E" w:rsidP="00CF04B4">
      <w:pPr>
        <w:pStyle w:val="ListParagraph"/>
        <w:numPr>
          <w:ilvl w:val="0"/>
          <w:numId w:val="2"/>
        </w:numPr>
        <w:spacing w:before="120" w:after="120" w:line="288" w:lineRule="auto"/>
        <w:jc w:val="both"/>
        <w:rPr>
          <w:rFonts w:cs="Times New Roman"/>
          <w:sz w:val="28"/>
          <w:szCs w:val="28"/>
        </w:rPr>
      </w:pPr>
      <w:r w:rsidRPr="00B8339C">
        <w:rPr>
          <w:rFonts w:cs="Times New Roman"/>
          <w:b/>
          <w:bCs/>
          <w:i/>
          <w:iCs/>
          <w:sz w:val="28"/>
          <w:szCs w:val="28"/>
        </w:rPr>
        <w:t xml:space="preserve">Hiệu quả, hiệu lực của nền hành chính đã được nâng cao rõ rệt. </w:t>
      </w:r>
      <w:r w:rsidRPr="00B8339C">
        <w:rPr>
          <w:rFonts w:cs="Times New Roman"/>
          <w:sz w:val="28"/>
          <w:szCs w:val="28"/>
        </w:rPr>
        <w:t xml:space="preserve">Theo điều tra </w:t>
      </w:r>
      <w:r w:rsidR="001D425C">
        <w:rPr>
          <w:rFonts w:cs="Times New Roman"/>
          <w:sz w:val="28"/>
          <w:szCs w:val="28"/>
        </w:rPr>
        <w:t xml:space="preserve">PCI của </w:t>
      </w:r>
      <w:r w:rsidRPr="00B8339C">
        <w:rPr>
          <w:rFonts w:cs="Times New Roman"/>
          <w:sz w:val="28"/>
          <w:szCs w:val="28"/>
        </w:rPr>
        <w:t>VCCI tiến hành năm 20</w:t>
      </w:r>
      <w:r w:rsidRPr="00B8339C">
        <w:rPr>
          <w:rFonts w:cs="Times New Roman"/>
          <w:sz w:val="28"/>
          <w:szCs w:val="28"/>
          <w:lang w:val="en-US"/>
        </w:rPr>
        <w:t>21</w:t>
      </w:r>
      <w:r w:rsidRPr="00B8339C">
        <w:rPr>
          <w:rFonts w:cs="Times New Roman"/>
          <w:sz w:val="28"/>
          <w:szCs w:val="28"/>
        </w:rPr>
        <w:t>, 8</w:t>
      </w:r>
      <w:r w:rsidRPr="00B8339C">
        <w:rPr>
          <w:rFonts w:cs="Times New Roman"/>
          <w:sz w:val="28"/>
          <w:szCs w:val="28"/>
          <w:lang w:val="en-US"/>
        </w:rPr>
        <w:t>7</w:t>
      </w:r>
      <w:r w:rsidRPr="00B8339C">
        <w:rPr>
          <w:rFonts w:cs="Times New Roman"/>
          <w:sz w:val="28"/>
          <w:szCs w:val="28"/>
        </w:rPr>
        <w:t>% doanh nghiệp đánh giá “cán bộ nhà nước giải quyết công việc hiệu quả” (năm 201</w:t>
      </w:r>
      <w:r w:rsidRPr="00B8339C">
        <w:rPr>
          <w:rFonts w:cs="Times New Roman"/>
          <w:sz w:val="28"/>
          <w:szCs w:val="28"/>
          <w:lang w:val="en-US"/>
        </w:rPr>
        <w:t>6</w:t>
      </w:r>
      <w:r w:rsidRPr="00B8339C">
        <w:rPr>
          <w:rFonts w:cs="Times New Roman"/>
          <w:sz w:val="28"/>
          <w:szCs w:val="28"/>
        </w:rPr>
        <w:t xml:space="preserve"> là </w:t>
      </w:r>
      <w:r w:rsidRPr="00B8339C">
        <w:rPr>
          <w:rFonts w:cs="Times New Roman"/>
          <w:sz w:val="28"/>
          <w:szCs w:val="28"/>
          <w:lang w:val="en-US"/>
        </w:rPr>
        <w:t>58</w:t>
      </w:r>
      <w:r w:rsidRPr="00B8339C">
        <w:rPr>
          <w:rFonts w:cs="Times New Roman"/>
          <w:sz w:val="28"/>
          <w:szCs w:val="28"/>
        </w:rPr>
        <w:t xml:space="preserve">%); </w:t>
      </w:r>
      <w:r w:rsidRPr="00B8339C">
        <w:rPr>
          <w:rFonts w:cs="Times New Roman"/>
          <w:sz w:val="28"/>
          <w:szCs w:val="28"/>
          <w:lang w:val="en-US"/>
        </w:rPr>
        <w:lastRenderedPageBreak/>
        <w:t>83</w:t>
      </w:r>
      <w:r w:rsidRPr="00B8339C">
        <w:rPr>
          <w:rFonts w:cs="Times New Roman"/>
          <w:sz w:val="28"/>
          <w:szCs w:val="28"/>
        </w:rPr>
        <w:t>% doanh nghiệp nhận thấy “cán bộ nhà nước thân thiện trong quá trình giải quyết thủ tục” (năm 201</w:t>
      </w:r>
      <w:r w:rsidRPr="00B8339C">
        <w:rPr>
          <w:rFonts w:cs="Times New Roman"/>
          <w:sz w:val="28"/>
          <w:szCs w:val="28"/>
          <w:lang w:val="en-US"/>
        </w:rPr>
        <w:t>6</w:t>
      </w:r>
      <w:r w:rsidRPr="00B8339C">
        <w:rPr>
          <w:rFonts w:cs="Times New Roman"/>
          <w:sz w:val="28"/>
          <w:szCs w:val="28"/>
        </w:rPr>
        <w:t xml:space="preserve"> là </w:t>
      </w:r>
      <w:r w:rsidRPr="00B8339C">
        <w:rPr>
          <w:rFonts w:cs="Times New Roman"/>
          <w:sz w:val="28"/>
          <w:szCs w:val="28"/>
          <w:lang w:val="en-US"/>
        </w:rPr>
        <w:t>66</w:t>
      </w:r>
      <w:r w:rsidRPr="00B8339C">
        <w:rPr>
          <w:rFonts w:cs="Times New Roman"/>
          <w:sz w:val="28"/>
          <w:szCs w:val="28"/>
        </w:rPr>
        <w:t>%);</w:t>
      </w:r>
      <w:r w:rsidRPr="00B8339C">
        <w:rPr>
          <w:rFonts w:cs="Times New Roman"/>
          <w:sz w:val="28"/>
          <w:szCs w:val="28"/>
          <w:lang w:val="en-US"/>
        </w:rPr>
        <w:t xml:space="preserve"> 74% doanh nghiệp cho biết “thủ tục giấy tờ đơn giản” (năm 2016 là 50%)</w:t>
      </w:r>
      <w:r w:rsidRPr="00B8339C">
        <w:rPr>
          <w:rFonts w:cs="Times New Roman"/>
          <w:sz w:val="28"/>
          <w:szCs w:val="28"/>
        </w:rPr>
        <w:t>.</w:t>
      </w:r>
      <w:r w:rsidRPr="00B8339C">
        <w:rPr>
          <w:rFonts w:cs="Times New Roman"/>
          <w:sz w:val="28"/>
          <w:szCs w:val="28"/>
          <w:lang w:val="en-US"/>
        </w:rPr>
        <w:t xml:space="preserve"> </w:t>
      </w:r>
      <w:r w:rsidR="00D96392" w:rsidRPr="00B8339C">
        <w:rPr>
          <w:rFonts w:cs="Times New Roman"/>
          <w:sz w:val="28"/>
          <w:szCs w:val="28"/>
          <w:lang w:val="en-US"/>
        </w:rPr>
        <w:t>Rất đáng lưu ý trong Điều tra PCI 2021, có tới</w:t>
      </w:r>
      <w:r w:rsidRPr="00B8339C">
        <w:rPr>
          <w:rFonts w:cs="Times New Roman"/>
          <w:sz w:val="28"/>
          <w:szCs w:val="28"/>
        </w:rPr>
        <w:t xml:space="preserve"> </w:t>
      </w:r>
      <w:r w:rsidRPr="00B8339C">
        <w:rPr>
          <w:rFonts w:cs="Times New Roman"/>
          <w:sz w:val="28"/>
          <w:szCs w:val="28"/>
          <w:lang w:val="en-US"/>
        </w:rPr>
        <w:t>80</w:t>
      </w:r>
      <w:r w:rsidRPr="00B8339C">
        <w:rPr>
          <w:rFonts w:cs="Times New Roman"/>
          <w:sz w:val="28"/>
          <w:szCs w:val="28"/>
        </w:rPr>
        <w:t>% doanh nghiệp cho biết “thời gian thực hiện</w:t>
      </w:r>
      <w:r w:rsidR="0012164D" w:rsidRPr="00B8339C">
        <w:rPr>
          <w:rFonts w:cs="Times New Roman"/>
          <w:sz w:val="28"/>
          <w:szCs w:val="28"/>
          <w:lang w:val="en-US"/>
        </w:rPr>
        <w:t xml:space="preserve"> TTHC</w:t>
      </w:r>
      <w:r w:rsidRPr="00B8339C">
        <w:rPr>
          <w:rFonts w:cs="Times New Roman"/>
          <w:sz w:val="28"/>
          <w:szCs w:val="28"/>
        </w:rPr>
        <w:t xml:space="preserve"> được rút ngắn hơn so với quy định” (năm 2017 là 67%).  </w:t>
      </w:r>
    </w:p>
    <w:p w14:paraId="7C709DC5" w14:textId="41C09EEA" w:rsidR="00A6297A" w:rsidRPr="00B8339C" w:rsidRDefault="009D1A79" w:rsidP="00CF04B4">
      <w:pPr>
        <w:pStyle w:val="ListParagraph"/>
        <w:numPr>
          <w:ilvl w:val="0"/>
          <w:numId w:val="2"/>
        </w:numPr>
        <w:spacing w:before="120" w:after="120" w:line="288" w:lineRule="auto"/>
        <w:jc w:val="both"/>
        <w:rPr>
          <w:rFonts w:cs="Times New Roman"/>
          <w:i/>
          <w:iCs/>
          <w:sz w:val="28"/>
          <w:szCs w:val="28"/>
        </w:rPr>
      </w:pPr>
      <w:r w:rsidRPr="00B8339C">
        <w:rPr>
          <w:rFonts w:cs="Times New Roman"/>
          <w:b/>
          <w:bCs/>
          <w:i/>
          <w:iCs/>
          <w:sz w:val="28"/>
          <w:szCs w:val="28"/>
          <w:lang w:val="en-US"/>
        </w:rPr>
        <w:t>Nhiều</w:t>
      </w:r>
      <w:r w:rsidRPr="00B8339C">
        <w:rPr>
          <w:rFonts w:cs="Times New Roman"/>
          <w:b/>
          <w:bCs/>
          <w:i/>
          <w:iCs/>
          <w:sz w:val="28"/>
          <w:szCs w:val="28"/>
        </w:rPr>
        <w:t xml:space="preserve"> mô hình, sáng kiến cải cách </w:t>
      </w:r>
      <w:r w:rsidR="0012164D" w:rsidRPr="00B8339C">
        <w:rPr>
          <w:rFonts w:cs="Times New Roman"/>
          <w:b/>
          <w:bCs/>
          <w:i/>
          <w:iCs/>
          <w:sz w:val="28"/>
          <w:szCs w:val="28"/>
          <w:lang w:val="en-US"/>
        </w:rPr>
        <w:t>TTHC</w:t>
      </w:r>
      <w:r w:rsidRPr="00B8339C">
        <w:rPr>
          <w:rFonts w:cs="Times New Roman"/>
          <w:b/>
          <w:bCs/>
          <w:i/>
          <w:iCs/>
          <w:sz w:val="28"/>
          <w:szCs w:val="28"/>
        </w:rPr>
        <w:t xml:space="preserve"> đang phát huy tác dụng tích cực và dần được nhân rộng trên cả nước</w:t>
      </w:r>
      <w:r w:rsidRPr="00B8339C">
        <w:rPr>
          <w:rFonts w:cs="Times New Roman"/>
          <w:b/>
          <w:bCs/>
          <w:sz w:val="28"/>
          <w:szCs w:val="28"/>
        </w:rPr>
        <w:t xml:space="preserve">. </w:t>
      </w:r>
      <w:r w:rsidRPr="00B8339C">
        <w:rPr>
          <w:rFonts w:cs="Times New Roman"/>
          <w:sz w:val="28"/>
          <w:szCs w:val="28"/>
        </w:rPr>
        <w:t>Ví dụ</w:t>
      </w:r>
      <w:r w:rsidRPr="00B8339C">
        <w:rPr>
          <w:rFonts w:cs="Times New Roman"/>
          <w:sz w:val="28"/>
          <w:szCs w:val="28"/>
          <w:lang w:val="en-US"/>
        </w:rPr>
        <w:t>: Mô hình</w:t>
      </w:r>
      <w:r w:rsidRPr="00B8339C">
        <w:rPr>
          <w:rFonts w:cs="Times New Roman"/>
          <w:sz w:val="28"/>
          <w:szCs w:val="28"/>
        </w:rPr>
        <w:t xml:space="preserve"> Trung tâm phục vụ hành chính công</w:t>
      </w:r>
      <w:r w:rsidR="001D425C">
        <w:rPr>
          <w:rFonts w:cs="Times New Roman"/>
          <w:sz w:val="28"/>
          <w:szCs w:val="28"/>
        </w:rPr>
        <w:t>,</w:t>
      </w:r>
      <w:r w:rsidRPr="00B8339C">
        <w:rPr>
          <w:rFonts w:cs="Times New Roman"/>
          <w:sz w:val="28"/>
          <w:szCs w:val="28"/>
          <w:lang w:val="en-US"/>
        </w:rPr>
        <w:t xml:space="preserve"> </w:t>
      </w:r>
      <w:r w:rsidR="001D425C">
        <w:rPr>
          <w:rFonts w:cs="Times New Roman"/>
          <w:sz w:val="28"/>
          <w:szCs w:val="28"/>
          <w:lang w:val="en-US"/>
        </w:rPr>
        <w:t>m</w:t>
      </w:r>
      <w:r w:rsidR="007540C7" w:rsidRPr="00B8339C">
        <w:rPr>
          <w:rFonts w:cs="Times New Roman"/>
          <w:sz w:val="28"/>
          <w:szCs w:val="28"/>
          <w:lang w:val="en-US"/>
        </w:rPr>
        <w:t>ô hình x</w:t>
      </w:r>
      <w:r w:rsidRPr="00B8339C">
        <w:rPr>
          <w:rFonts w:cs="Times New Roman"/>
          <w:sz w:val="28"/>
          <w:szCs w:val="28"/>
        </w:rPr>
        <w:t xml:space="preserve">úc tiến </w:t>
      </w:r>
      <w:r w:rsidRPr="00B8339C">
        <w:rPr>
          <w:rFonts w:cs="Times New Roman"/>
          <w:sz w:val="28"/>
          <w:szCs w:val="28"/>
          <w:lang w:val="en-US"/>
        </w:rPr>
        <w:t xml:space="preserve">và hỗ trợ </w:t>
      </w:r>
      <w:r w:rsidRPr="00B8339C">
        <w:rPr>
          <w:rFonts w:cs="Times New Roman"/>
          <w:sz w:val="28"/>
          <w:szCs w:val="28"/>
        </w:rPr>
        <w:t>đầu tư một cửa</w:t>
      </w:r>
      <w:r w:rsidR="0012164D" w:rsidRPr="00B8339C">
        <w:rPr>
          <w:rFonts w:cs="Times New Roman"/>
          <w:sz w:val="28"/>
          <w:szCs w:val="28"/>
          <w:lang w:val="en-US"/>
        </w:rPr>
        <w:t xml:space="preserve"> </w:t>
      </w:r>
      <w:r w:rsidRPr="00B8339C">
        <w:rPr>
          <w:rFonts w:cs="Times New Roman"/>
          <w:sz w:val="28"/>
          <w:szCs w:val="28"/>
        </w:rPr>
        <w:t>-</w:t>
      </w:r>
      <w:r w:rsidR="0012164D" w:rsidRPr="00B8339C">
        <w:rPr>
          <w:rFonts w:cs="Times New Roman"/>
          <w:sz w:val="28"/>
          <w:szCs w:val="28"/>
          <w:lang w:val="en-US"/>
        </w:rPr>
        <w:t xml:space="preserve"> </w:t>
      </w:r>
      <w:r w:rsidRPr="00B8339C">
        <w:rPr>
          <w:rFonts w:cs="Times New Roman"/>
          <w:sz w:val="28"/>
          <w:szCs w:val="28"/>
        </w:rPr>
        <w:t>một đầu mối</w:t>
      </w:r>
      <w:r w:rsidRPr="00B8339C">
        <w:rPr>
          <w:rFonts w:cs="Times New Roman"/>
          <w:sz w:val="28"/>
          <w:szCs w:val="28"/>
          <w:lang w:val="en-US"/>
        </w:rPr>
        <w:t>;</w:t>
      </w:r>
      <w:r w:rsidRPr="00B8339C">
        <w:rPr>
          <w:rFonts w:cs="Times New Roman"/>
          <w:sz w:val="28"/>
          <w:szCs w:val="28"/>
        </w:rPr>
        <w:t xml:space="preserve"> triển khai các ứng dụng (Apps) trên điện thoại thông minh trong giải quyết </w:t>
      </w:r>
      <w:r w:rsidR="0012164D" w:rsidRPr="00B8339C">
        <w:rPr>
          <w:rFonts w:cs="Times New Roman"/>
          <w:sz w:val="28"/>
          <w:szCs w:val="28"/>
          <w:lang w:val="en-US"/>
        </w:rPr>
        <w:t>TTHC</w:t>
      </w:r>
      <w:r w:rsidR="00AA0786" w:rsidRPr="00B8339C">
        <w:rPr>
          <w:rFonts w:cs="Times New Roman"/>
          <w:sz w:val="28"/>
          <w:szCs w:val="28"/>
          <w:lang w:val="en-US"/>
        </w:rPr>
        <w:t>;</w:t>
      </w:r>
      <w:r w:rsidRPr="00B8339C">
        <w:rPr>
          <w:rFonts w:cs="Times New Roman"/>
          <w:sz w:val="28"/>
          <w:szCs w:val="28"/>
        </w:rPr>
        <w:t xml:space="preserve"> triển khai các điều tra, đánh giá mức độ hài lòng của doanh nghiệp và người dân đối với sự phục vụ của các cơ quan hành chính nhà nước…. </w:t>
      </w:r>
      <w:r w:rsidR="004D332D" w:rsidRPr="00B8339C">
        <w:rPr>
          <w:rFonts w:cs="Times New Roman"/>
          <w:sz w:val="28"/>
          <w:szCs w:val="28"/>
          <w:lang w:val="en-US"/>
        </w:rPr>
        <w:t>Những</w:t>
      </w:r>
      <w:r w:rsidRPr="00B8339C">
        <w:rPr>
          <w:rFonts w:cs="Times New Roman"/>
          <w:sz w:val="28"/>
          <w:szCs w:val="28"/>
        </w:rPr>
        <w:t xml:space="preserve"> sáng kiến hay, cách làm mới </w:t>
      </w:r>
      <w:r w:rsidRPr="00B8339C">
        <w:rPr>
          <w:rFonts w:cs="Times New Roman"/>
          <w:sz w:val="28"/>
          <w:szCs w:val="28"/>
          <w:lang w:val="en-US"/>
        </w:rPr>
        <w:t xml:space="preserve">đó </w:t>
      </w:r>
      <w:r w:rsidRPr="00B8339C">
        <w:rPr>
          <w:rFonts w:cs="Times New Roman"/>
          <w:sz w:val="28"/>
          <w:szCs w:val="28"/>
        </w:rPr>
        <w:t xml:space="preserve">từ các </w:t>
      </w:r>
      <w:r w:rsidRPr="00B8339C">
        <w:rPr>
          <w:rFonts w:cs="Times New Roman"/>
          <w:sz w:val="28"/>
          <w:szCs w:val="28"/>
          <w:lang w:val="en-US"/>
        </w:rPr>
        <w:t xml:space="preserve">bộ, ngành và </w:t>
      </w:r>
      <w:r w:rsidRPr="00B8339C">
        <w:rPr>
          <w:rFonts w:cs="Times New Roman"/>
          <w:sz w:val="28"/>
          <w:szCs w:val="28"/>
        </w:rPr>
        <w:t xml:space="preserve">địa phương </w:t>
      </w:r>
      <w:r w:rsidRPr="00B8339C">
        <w:rPr>
          <w:rFonts w:cs="Times New Roman"/>
          <w:sz w:val="28"/>
          <w:szCs w:val="28"/>
          <w:lang w:val="en-US"/>
        </w:rPr>
        <w:t xml:space="preserve">đang </w:t>
      </w:r>
      <w:r w:rsidRPr="00B8339C">
        <w:rPr>
          <w:rFonts w:cs="Times New Roman"/>
          <w:sz w:val="28"/>
          <w:szCs w:val="28"/>
        </w:rPr>
        <w:t xml:space="preserve">mang lại lợi ích cho </w:t>
      </w:r>
      <w:r w:rsidR="002B57F8" w:rsidRPr="00B8339C">
        <w:rPr>
          <w:rFonts w:cs="Times New Roman"/>
          <w:sz w:val="28"/>
          <w:szCs w:val="28"/>
          <w:lang w:val="en-US"/>
        </w:rPr>
        <w:t>các</w:t>
      </w:r>
      <w:r w:rsidRPr="00B8339C">
        <w:rPr>
          <w:rFonts w:cs="Times New Roman"/>
          <w:sz w:val="28"/>
          <w:szCs w:val="28"/>
        </w:rPr>
        <w:t xml:space="preserve"> doanh nghiệp. </w:t>
      </w:r>
      <w:r w:rsidRPr="00B8339C">
        <w:rPr>
          <w:rFonts w:cs="Times New Roman"/>
          <w:sz w:val="28"/>
          <w:szCs w:val="28"/>
          <w:lang w:val="en-US"/>
        </w:rPr>
        <w:t xml:space="preserve"> </w:t>
      </w:r>
    </w:p>
    <w:p w14:paraId="07440982" w14:textId="2A70A3AF" w:rsidR="00FA70B5" w:rsidRPr="00B8339C" w:rsidRDefault="00E52809" w:rsidP="00CF04B4">
      <w:pPr>
        <w:spacing w:before="120" w:after="120" w:line="288" w:lineRule="auto"/>
        <w:ind w:firstLine="720"/>
        <w:jc w:val="both"/>
        <w:rPr>
          <w:rFonts w:cs="Times New Roman"/>
          <w:sz w:val="28"/>
          <w:szCs w:val="28"/>
          <w:lang w:val="en-US"/>
        </w:rPr>
      </w:pPr>
      <w:r w:rsidRPr="00B8339C">
        <w:rPr>
          <w:rFonts w:cs="Times New Roman"/>
          <w:sz w:val="28"/>
          <w:szCs w:val="28"/>
          <w:lang w:val="en-US"/>
        </w:rPr>
        <w:t xml:space="preserve">Những kết quả đạt được </w:t>
      </w:r>
      <w:r w:rsidR="00317405" w:rsidRPr="00B8339C">
        <w:rPr>
          <w:rFonts w:cs="Times New Roman"/>
          <w:sz w:val="28"/>
          <w:szCs w:val="28"/>
          <w:lang w:val="en-US"/>
        </w:rPr>
        <w:t>như trên xuất phát từ</w:t>
      </w:r>
      <w:r w:rsidR="00747AEC" w:rsidRPr="00B8339C">
        <w:rPr>
          <w:rFonts w:cs="Times New Roman"/>
          <w:sz w:val="28"/>
          <w:szCs w:val="28"/>
          <w:lang w:val="en-US"/>
        </w:rPr>
        <w:t xml:space="preserve"> sự cầu thị của Chính phủ, các bộ, ngành và chính quyền địa phương trong việc lắng nghe doanh nghiệp</w:t>
      </w:r>
      <w:r w:rsidR="003809F6" w:rsidRPr="00B8339C">
        <w:rPr>
          <w:rFonts w:cs="Times New Roman"/>
          <w:sz w:val="28"/>
          <w:szCs w:val="28"/>
          <w:lang w:val="en-US"/>
        </w:rPr>
        <w:t xml:space="preserve"> để lựa chọn các cải cách. </w:t>
      </w:r>
      <w:r w:rsidR="004F2305" w:rsidRPr="00B8339C">
        <w:rPr>
          <w:rFonts w:cs="Times New Roman"/>
          <w:sz w:val="28"/>
          <w:szCs w:val="28"/>
          <w:lang w:val="en-US"/>
        </w:rPr>
        <w:t xml:space="preserve">Thủ tướng Chính phủ thường xuyên </w:t>
      </w:r>
      <w:r w:rsidR="001D425C">
        <w:rPr>
          <w:rFonts w:cs="Times New Roman"/>
          <w:sz w:val="28"/>
          <w:szCs w:val="28"/>
          <w:lang w:val="en-US"/>
        </w:rPr>
        <w:t>gặp</w:t>
      </w:r>
      <w:r w:rsidR="001D425C">
        <w:rPr>
          <w:rFonts w:cs="Times New Roman"/>
          <w:sz w:val="28"/>
          <w:szCs w:val="28"/>
        </w:rPr>
        <w:t xml:space="preserve"> mặt, trao đổi</w:t>
      </w:r>
      <w:r w:rsidR="004F2305" w:rsidRPr="00B8339C">
        <w:rPr>
          <w:rFonts w:cs="Times New Roman"/>
          <w:sz w:val="28"/>
          <w:szCs w:val="28"/>
          <w:lang w:val="en-US"/>
        </w:rPr>
        <w:t xml:space="preserve"> và nắm bắt </w:t>
      </w:r>
      <w:r w:rsidR="00E237A1" w:rsidRPr="00B8339C">
        <w:rPr>
          <w:rFonts w:cs="Times New Roman"/>
          <w:sz w:val="28"/>
          <w:szCs w:val="28"/>
          <w:lang w:val="en-US"/>
        </w:rPr>
        <w:t xml:space="preserve">ý kiến từ </w:t>
      </w:r>
      <w:r w:rsidR="004F2305" w:rsidRPr="00B8339C">
        <w:rPr>
          <w:rFonts w:cs="Times New Roman"/>
          <w:sz w:val="28"/>
          <w:szCs w:val="28"/>
          <w:lang w:val="en-US"/>
        </w:rPr>
        <w:t>cộng đồng doanh nghiệp</w:t>
      </w:r>
      <w:r w:rsidR="00E237A1" w:rsidRPr="00B8339C">
        <w:rPr>
          <w:rFonts w:cs="Times New Roman"/>
          <w:sz w:val="28"/>
          <w:szCs w:val="28"/>
          <w:lang w:val="en-US"/>
        </w:rPr>
        <w:t xml:space="preserve"> và có những chỉ đạo kịp thời tháo gỡ khó khăn cho cộng đồng kinh doanh, </w:t>
      </w:r>
      <w:r w:rsidR="001D425C">
        <w:rPr>
          <w:rFonts w:cs="Times New Roman"/>
          <w:sz w:val="28"/>
          <w:szCs w:val="28"/>
          <w:lang w:val="en-US"/>
        </w:rPr>
        <w:t>đặc</w:t>
      </w:r>
      <w:r w:rsidR="001D425C">
        <w:rPr>
          <w:rFonts w:cs="Times New Roman"/>
          <w:sz w:val="28"/>
          <w:szCs w:val="28"/>
        </w:rPr>
        <w:t xml:space="preserve"> biệt đã đưa ra nhiều quyết sách phù hợp</w:t>
      </w:r>
      <w:r w:rsidR="00087AC9" w:rsidRPr="00B8339C">
        <w:rPr>
          <w:rFonts w:cs="Times New Roman"/>
          <w:sz w:val="28"/>
          <w:szCs w:val="28"/>
          <w:lang w:val="en-US"/>
        </w:rPr>
        <w:t xml:space="preserve"> giúp các doanh nghiệp </w:t>
      </w:r>
      <w:r w:rsidR="001D425C">
        <w:rPr>
          <w:rFonts w:cs="Times New Roman"/>
          <w:sz w:val="28"/>
          <w:szCs w:val="28"/>
          <w:lang w:val="en-US"/>
        </w:rPr>
        <w:t>vượt</w:t>
      </w:r>
      <w:r w:rsidR="001D425C">
        <w:rPr>
          <w:rFonts w:cs="Times New Roman"/>
          <w:sz w:val="28"/>
          <w:szCs w:val="28"/>
        </w:rPr>
        <w:t xml:space="preserve"> qua khó khăn, phục hồi hoạt động từ tác động nặng nề của </w:t>
      </w:r>
      <w:r w:rsidR="00087AC9" w:rsidRPr="00B8339C">
        <w:rPr>
          <w:rFonts w:cs="Times New Roman"/>
          <w:sz w:val="28"/>
          <w:szCs w:val="28"/>
          <w:lang w:val="en-US"/>
        </w:rPr>
        <w:t xml:space="preserve">đại dịch COVID-19. </w:t>
      </w:r>
      <w:r w:rsidR="001D425C" w:rsidRPr="00B8339C">
        <w:rPr>
          <w:rFonts w:cs="Times New Roman"/>
          <w:sz w:val="28"/>
          <w:szCs w:val="28"/>
          <w:lang w:val="en-US"/>
        </w:rPr>
        <w:t xml:space="preserve">Hội đồng tư vấn cải cách thủ tục hành chính của Thủ tướng Chính phủ đã rất chủ động thu hút sự tham gia của các hiệp hội doanh nghiệp và </w:t>
      </w:r>
      <w:r w:rsidR="001D425C">
        <w:rPr>
          <w:rFonts w:cs="Times New Roman"/>
          <w:sz w:val="28"/>
          <w:szCs w:val="28"/>
          <w:lang w:val="en-US"/>
        </w:rPr>
        <w:t>p</w:t>
      </w:r>
      <w:r w:rsidR="001D425C" w:rsidRPr="00B8339C">
        <w:rPr>
          <w:rFonts w:cs="Times New Roman"/>
          <w:sz w:val="28"/>
          <w:szCs w:val="28"/>
          <w:lang w:val="en-US"/>
        </w:rPr>
        <w:t xml:space="preserve">hòng </w:t>
      </w:r>
      <w:r w:rsidR="001D425C">
        <w:rPr>
          <w:rFonts w:cs="Times New Roman"/>
          <w:sz w:val="28"/>
          <w:szCs w:val="28"/>
          <w:lang w:val="en-US"/>
        </w:rPr>
        <w:t>t</w:t>
      </w:r>
      <w:r w:rsidR="001D425C" w:rsidRPr="00B8339C">
        <w:rPr>
          <w:rFonts w:cs="Times New Roman"/>
          <w:sz w:val="28"/>
          <w:szCs w:val="28"/>
          <w:lang w:val="en-US"/>
        </w:rPr>
        <w:t xml:space="preserve">hương mại trong và ngoài nước. </w:t>
      </w:r>
      <w:r w:rsidR="00DF4754" w:rsidRPr="00B8339C">
        <w:rPr>
          <w:rFonts w:cs="Times New Roman"/>
          <w:sz w:val="28"/>
          <w:szCs w:val="28"/>
          <w:lang w:val="en-US"/>
        </w:rPr>
        <w:t xml:space="preserve">Các Bộ, ngành và chính quyền các địa phương </w:t>
      </w:r>
      <w:r w:rsidR="00945B11">
        <w:rPr>
          <w:rFonts w:cs="Times New Roman"/>
          <w:sz w:val="28"/>
          <w:szCs w:val="28"/>
          <w:lang w:val="en-US"/>
        </w:rPr>
        <w:t>đang có những đổi mới</w:t>
      </w:r>
      <w:r w:rsidR="00DF4754" w:rsidRPr="00B8339C">
        <w:rPr>
          <w:rFonts w:cs="Times New Roman"/>
          <w:sz w:val="28"/>
          <w:szCs w:val="28"/>
          <w:lang w:val="en-US"/>
        </w:rPr>
        <w:t xml:space="preserve"> trong việc </w:t>
      </w:r>
      <w:r w:rsidR="00AA6D1E" w:rsidRPr="00B8339C">
        <w:rPr>
          <w:rFonts w:cs="Times New Roman"/>
          <w:sz w:val="28"/>
          <w:szCs w:val="28"/>
          <w:lang w:val="en-US"/>
        </w:rPr>
        <w:t>tham vấn ý kiến của cộng đồng doanh nghiệp khi triển khai xây dựng các dự thảo văn bản pháp luật có liên quan đến hoạt động sản xuất kinh doanh, trong đó có</w:t>
      </w:r>
      <w:r w:rsidR="00D43ED5" w:rsidRPr="00B8339C">
        <w:rPr>
          <w:rFonts w:cs="Times New Roman"/>
          <w:sz w:val="28"/>
          <w:szCs w:val="28"/>
          <w:lang w:val="en-US"/>
        </w:rPr>
        <w:t xml:space="preserve"> nhiều sáng kiến cải cách</w:t>
      </w:r>
      <w:r w:rsidR="00AA6D1E" w:rsidRPr="00B8339C">
        <w:rPr>
          <w:rFonts w:cs="Times New Roman"/>
          <w:sz w:val="28"/>
          <w:szCs w:val="28"/>
          <w:lang w:val="en-US"/>
        </w:rPr>
        <w:t xml:space="preserve"> </w:t>
      </w:r>
      <w:r w:rsidR="00587DAC" w:rsidRPr="00B8339C">
        <w:rPr>
          <w:rFonts w:cs="Times New Roman"/>
          <w:sz w:val="28"/>
          <w:szCs w:val="28"/>
          <w:lang w:val="en-US"/>
        </w:rPr>
        <w:t xml:space="preserve">TTHC </w:t>
      </w:r>
      <w:r w:rsidR="00D43ED5" w:rsidRPr="00B8339C">
        <w:rPr>
          <w:rFonts w:cs="Times New Roman"/>
          <w:sz w:val="28"/>
          <w:szCs w:val="28"/>
          <w:lang w:val="en-US"/>
        </w:rPr>
        <w:t xml:space="preserve">đã được thể chế hóa từ ý kiến của cộng đồng doanh nghiệp. </w:t>
      </w:r>
    </w:p>
    <w:p w14:paraId="71EE47FF" w14:textId="51D7AE2F" w:rsidR="001B2C3E" w:rsidRDefault="001D425C" w:rsidP="00CF04B4">
      <w:pPr>
        <w:spacing w:before="120" w:after="120" w:line="288" w:lineRule="auto"/>
        <w:ind w:firstLine="720"/>
        <w:jc w:val="both"/>
        <w:rPr>
          <w:rFonts w:cs="Times New Roman"/>
          <w:sz w:val="28"/>
          <w:szCs w:val="28"/>
          <w:lang w:val="en-US"/>
        </w:rPr>
      </w:pPr>
      <w:r>
        <w:rPr>
          <w:rFonts w:cs="Times New Roman"/>
          <w:sz w:val="28"/>
          <w:szCs w:val="28"/>
          <w:lang w:val="en-US"/>
        </w:rPr>
        <w:t>Chung</w:t>
      </w:r>
      <w:r>
        <w:rPr>
          <w:rFonts w:cs="Times New Roman"/>
          <w:sz w:val="28"/>
          <w:szCs w:val="28"/>
        </w:rPr>
        <w:t xml:space="preserve"> tay cùng Chính phủ,</w:t>
      </w:r>
      <w:r w:rsidR="00D43ED5" w:rsidRPr="00B8339C">
        <w:rPr>
          <w:rFonts w:cs="Times New Roman"/>
          <w:sz w:val="28"/>
          <w:szCs w:val="28"/>
          <w:lang w:val="en-US"/>
        </w:rPr>
        <w:t xml:space="preserve"> VCCI </w:t>
      </w:r>
      <w:r w:rsidR="00A93E8F" w:rsidRPr="00B8339C">
        <w:rPr>
          <w:rFonts w:cs="Times New Roman"/>
          <w:sz w:val="28"/>
          <w:szCs w:val="28"/>
          <w:lang w:val="en-US"/>
        </w:rPr>
        <w:t>đã</w:t>
      </w:r>
      <w:r w:rsidR="003477A3" w:rsidRPr="00B8339C">
        <w:rPr>
          <w:rFonts w:cs="Times New Roman"/>
          <w:sz w:val="28"/>
          <w:szCs w:val="28"/>
          <w:lang w:val="en-US"/>
        </w:rPr>
        <w:t xml:space="preserve"> và đang</w:t>
      </w:r>
      <w:r w:rsidR="00A93E8F" w:rsidRPr="00B8339C">
        <w:rPr>
          <w:rFonts w:cs="Times New Roman"/>
          <w:sz w:val="28"/>
          <w:szCs w:val="28"/>
          <w:lang w:val="en-US"/>
        </w:rPr>
        <w:t xml:space="preserve"> </w:t>
      </w:r>
      <w:r w:rsidR="00CA33C3" w:rsidRPr="00B8339C">
        <w:rPr>
          <w:rFonts w:cs="Times New Roman"/>
          <w:sz w:val="28"/>
          <w:szCs w:val="28"/>
          <w:lang w:val="en-US"/>
        </w:rPr>
        <w:t xml:space="preserve">triển khai nhiều </w:t>
      </w:r>
      <w:r w:rsidR="0050798D" w:rsidRPr="00B8339C">
        <w:rPr>
          <w:rFonts w:cs="Times New Roman"/>
          <w:sz w:val="28"/>
          <w:szCs w:val="28"/>
          <w:lang w:val="en-US"/>
        </w:rPr>
        <w:t xml:space="preserve">hoạt động </w:t>
      </w:r>
      <w:r w:rsidR="00933085" w:rsidRPr="00B8339C">
        <w:rPr>
          <w:rFonts w:cs="Times New Roman"/>
          <w:sz w:val="28"/>
          <w:szCs w:val="28"/>
          <w:lang w:val="en-US"/>
        </w:rPr>
        <w:t xml:space="preserve">tham mưu, góp ý chính sách để thúc đẩy </w:t>
      </w:r>
      <w:r w:rsidR="0050798D" w:rsidRPr="00B8339C">
        <w:rPr>
          <w:rFonts w:cs="Times New Roman"/>
          <w:sz w:val="28"/>
          <w:szCs w:val="28"/>
          <w:lang w:val="en-US"/>
        </w:rPr>
        <w:t xml:space="preserve">cải cách </w:t>
      </w:r>
      <w:r w:rsidR="00587DAC" w:rsidRPr="00B8339C">
        <w:rPr>
          <w:rFonts w:cs="Times New Roman"/>
          <w:sz w:val="28"/>
          <w:szCs w:val="28"/>
          <w:lang w:val="en-US"/>
        </w:rPr>
        <w:t xml:space="preserve">TTHC </w:t>
      </w:r>
      <w:r w:rsidR="0050798D" w:rsidRPr="00B8339C">
        <w:rPr>
          <w:rFonts w:cs="Times New Roman"/>
          <w:sz w:val="28"/>
          <w:szCs w:val="28"/>
          <w:lang w:val="en-US"/>
        </w:rPr>
        <w:t>tại Việt Nam.</w:t>
      </w:r>
      <w:r w:rsidR="0009727B" w:rsidRPr="00B8339C">
        <w:rPr>
          <w:rFonts w:cs="Times New Roman"/>
          <w:sz w:val="28"/>
          <w:szCs w:val="28"/>
          <w:lang w:val="en-US"/>
        </w:rPr>
        <w:t xml:space="preserve"> </w:t>
      </w:r>
      <w:r w:rsidR="00FC2104" w:rsidRPr="00B8339C">
        <w:rPr>
          <w:rFonts w:cs="Times New Roman"/>
          <w:sz w:val="28"/>
          <w:szCs w:val="28"/>
          <w:lang w:val="en-US"/>
        </w:rPr>
        <w:t xml:space="preserve">VCCI đã triển khai </w:t>
      </w:r>
      <w:r w:rsidR="00C84810">
        <w:rPr>
          <w:rFonts w:cs="Times New Roman"/>
          <w:sz w:val="28"/>
          <w:szCs w:val="28"/>
          <w:lang w:val="en-US"/>
        </w:rPr>
        <w:t>cuộc</w:t>
      </w:r>
      <w:r w:rsidR="00FC2104" w:rsidRPr="00B8339C">
        <w:rPr>
          <w:rFonts w:cs="Times New Roman"/>
          <w:sz w:val="28"/>
          <w:szCs w:val="28"/>
          <w:lang w:val="en-US"/>
        </w:rPr>
        <w:t xml:space="preserve"> </w:t>
      </w:r>
      <w:r w:rsidR="00C84810">
        <w:rPr>
          <w:rFonts w:cs="Times New Roman"/>
          <w:sz w:val="28"/>
          <w:szCs w:val="28"/>
          <w:lang w:val="en-US"/>
        </w:rPr>
        <w:t>đ</w:t>
      </w:r>
      <w:r w:rsidR="00CA18D0" w:rsidRPr="00B8339C">
        <w:rPr>
          <w:rFonts w:cs="Times New Roman"/>
          <w:sz w:val="28"/>
          <w:szCs w:val="28"/>
          <w:lang w:val="en-US"/>
        </w:rPr>
        <w:t>iều tra</w:t>
      </w:r>
      <w:r w:rsidR="00FC2104" w:rsidRPr="00B8339C">
        <w:rPr>
          <w:rFonts w:cs="Times New Roman"/>
          <w:sz w:val="28"/>
          <w:szCs w:val="28"/>
          <w:lang w:val="en-US"/>
        </w:rPr>
        <w:t xml:space="preserve"> Chỉ số Năng lực cạnh tranh cấp tỉnh (PCI) thường niên từ năm 2005 tới nay</w:t>
      </w:r>
      <w:r w:rsidR="007D4D6F" w:rsidRPr="00B8339C">
        <w:rPr>
          <w:rFonts w:cs="Times New Roman"/>
          <w:sz w:val="28"/>
          <w:szCs w:val="28"/>
          <w:lang w:val="en-US"/>
        </w:rPr>
        <w:t xml:space="preserve"> với sự tham gia của trên 160 nghìn lượt doanh nghiệp</w:t>
      </w:r>
      <w:r w:rsidR="00CE5BEC" w:rsidRPr="00B8339C">
        <w:rPr>
          <w:rFonts w:cs="Times New Roman"/>
          <w:sz w:val="28"/>
          <w:szCs w:val="28"/>
          <w:lang w:val="en-US"/>
        </w:rPr>
        <w:t>, trong đó có nội dung quan trọng liên quan tới đánh giá việc thực hiện thủ tục hành chính tại các địa phương</w:t>
      </w:r>
      <w:r w:rsidR="005910F9" w:rsidRPr="00B8339C">
        <w:rPr>
          <w:rFonts w:cs="Times New Roman"/>
          <w:sz w:val="28"/>
          <w:szCs w:val="28"/>
          <w:lang w:val="en-US"/>
        </w:rPr>
        <w:t xml:space="preserve"> trên nhiều lĩnh vực. </w:t>
      </w:r>
      <w:r>
        <w:rPr>
          <w:rFonts w:cs="Times New Roman"/>
          <w:sz w:val="28"/>
          <w:szCs w:val="28"/>
          <w:lang w:val="en-US"/>
        </w:rPr>
        <w:t>Để</w:t>
      </w:r>
      <w:r>
        <w:rPr>
          <w:rFonts w:cs="Times New Roman"/>
          <w:sz w:val="28"/>
          <w:szCs w:val="28"/>
        </w:rPr>
        <w:t xml:space="preserve"> thúc đẩy chất lượng thực thi thủ tục hành chính</w:t>
      </w:r>
      <w:r w:rsidR="005910F9" w:rsidRPr="00B8339C">
        <w:rPr>
          <w:rFonts w:cs="Times New Roman"/>
          <w:sz w:val="28"/>
          <w:szCs w:val="28"/>
          <w:lang w:val="en-US"/>
        </w:rPr>
        <w:t xml:space="preserve">, </w:t>
      </w:r>
      <w:r w:rsidR="00F203D4" w:rsidRPr="00B8339C">
        <w:rPr>
          <w:rFonts w:cs="Times New Roman"/>
          <w:sz w:val="28"/>
          <w:szCs w:val="28"/>
          <w:lang w:val="en-US"/>
        </w:rPr>
        <w:t>VCCI đã triển khai</w:t>
      </w:r>
      <w:r w:rsidR="00B20C91" w:rsidRPr="00B8339C">
        <w:rPr>
          <w:rFonts w:cs="Times New Roman"/>
          <w:sz w:val="28"/>
          <w:szCs w:val="28"/>
          <w:lang w:val="en-US"/>
        </w:rPr>
        <w:t xml:space="preserve"> các điều tra khảo sát doanh nghiệp về lĩnh vực thuế, hải quan, thủ tục kiểm tra chuyên ngành, bảo hiểm xã hội…</w:t>
      </w:r>
      <w:r w:rsidR="000D5817" w:rsidRPr="00B8339C">
        <w:rPr>
          <w:rFonts w:cs="Times New Roman"/>
          <w:sz w:val="28"/>
          <w:szCs w:val="28"/>
          <w:lang w:val="en-US"/>
        </w:rPr>
        <w:t xml:space="preserve"> để đưa ra nhiều khuyến nghị cải cách cho các bộ, ngành. VCCI cũng đã tiến hành nhiều </w:t>
      </w:r>
      <w:r w:rsidR="004A0481" w:rsidRPr="00B8339C">
        <w:rPr>
          <w:rFonts w:cs="Times New Roman"/>
          <w:sz w:val="28"/>
          <w:szCs w:val="28"/>
          <w:lang w:val="en-US"/>
        </w:rPr>
        <w:t xml:space="preserve">hội nghị đối thoại doanh nghiệp cả ở cấp trung ương và địa phương trên các lĩnh vực nóng, </w:t>
      </w:r>
      <w:r w:rsidR="004A0481" w:rsidRPr="00B8339C">
        <w:rPr>
          <w:rFonts w:cs="Times New Roman"/>
          <w:sz w:val="28"/>
          <w:szCs w:val="28"/>
          <w:lang w:val="en-US"/>
        </w:rPr>
        <w:lastRenderedPageBreak/>
        <w:t>như đất đai, lao động, môi trường</w:t>
      </w:r>
      <w:r w:rsidR="0093192B" w:rsidRPr="00B8339C">
        <w:rPr>
          <w:rFonts w:cs="Times New Roman"/>
          <w:sz w:val="28"/>
          <w:szCs w:val="28"/>
          <w:lang w:val="en-US"/>
        </w:rPr>
        <w:t>…</w:t>
      </w:r>
      <w:r>
        <w:rPr>
          <w:rFonts w:cs="Times New Roman"/>
          <w:sz w:val="28"/>
          <w:szCs w:val="28"/>
        </w:rPr>
        <w:t xml:space="preserve"> </w:t>
      </w:r>
      <w:r w:rsidR="009107BB" w:rsidRPr="00B8339C">
        <w:rPr>
          <w:rFonts w:cs="Times New Roman"/>
          <w:sz w:val="28"/>
          <w:szCs w:val="28"/>
          <w:lang w:val="en-US"/>
        </w:rPr>
        <w:t>VCCI cũng lấy ý kiến rộng rãi cộng đồng doanh nghiệp đối với c</w:t>
      </w:r>
      <w:r w:rsidR="00587DAC" w:rsidRPr="00B8339C">
        <w:rPr>
          <w:rFonts w:cs="Times New Roman"/>
          <w:sz w:val="28"/>
          <w:szCs w:val="28"/>
          <w:lang w:val="en-US"/>
        </w:rPr>
        <w:t xml:space="preserve">ác dự thảo văn bản quy phạm pháp luật liên quan tới doanh nghiệp do các bộ, ngành và chính quyền địa phương </w:t>
      </w:r>
      <w:r w:rsidR="009107BB" w:rsidRPr="00B8339C">
        <w:rPr>
          <w:rFonts w:cs="Times New Roman"/>
          <w:sz w:val="28"/>
          <w:szCs w:val="28"/>
          <w:lang w:val="en-US"/>
        </w:rPr>
        <w:t>xây dựng</w:t>
      </w:r>
      <w:r w:rsidR="009107BB" w:rsidRPr="00B8339C">
        <w:rPr>
          <w:rStyle w:val="FootnoteReference"/>
          <w:rFonts w:cs="Times New Roman"/>
          <w:sz w:val="28"/>
          <w:szCs w:val="28"/>
          <w:lang w:val="en-US"/>
        </w:rPr>
        <w:footnoteReference w:id="2"/>
      </w:r>
      <w:r w:rsidR="009107BB" w:rsidRPr="00B8339C">
        <w:rPr>
          <w:rFonts w:cs="Times New Roman"/>
          <w:sz w:val="28"/>
          <w:szCs w:val="28"/>
          <w:lang w:val="en-US"/>
        </w:rPr>
        <w:t>.</w:t>
      </w:r>
      <w:r w:rsidR="00587DAC" w:rsidRPr="00B8339C">
        <w:rPr>
          <w:rFonts w:cs="Times New Roman"/>
          <w:sz w:val="28"/>
          <w:szCs w:val="28"/>
          <w:lang w:val="en-US"/>
        </w:rPr>
        <w:t xml:space="preserve"> </w:t>
      </w:r>
      <w:r w:rsidR="000D5817" w:rsidRPr="00B8339C">
        <w:rPr>
          <w:rFonts w:cs="Times New Roman"/>
          <w:sz w:val="28"/>
          <w:szCs w:val="28"/>
          <w:lang w:val="en-US"/>
        </w:rPr>
        <w:t>Từ</w:t>
      </w:r>
      <w:r w:rsidR="00450E06">
        <w:rPr>
          <w:rFonts w:cs="Times New Roman"/>
          <w:sz w:val="28"/>
          <w:szCs w:val="28"/>
        </w:rPr>
        <w:t xml:space="preserve"> kết quả </w:t>
      </w:r>
      <w:r w:rsidR="000D5817" w:rsidRPr="00B8339C">
        <w:rPr>
          <w:rFonts w:cs="Times New Roman"/>
          <w:sz w:val="28"/>
          <w:szCs w:val="28"/>
          <w:lang w:val="en-US"/>
        </w:rPr>
        <w:t>các cuộc</w:t>
      </w:r>
      <w:r w:rsidR="0093192B" w:rsidRPr="00B8339C">
        <w:rPr>
          <w:rFonts w:cs="Times New Roman"/>
          <w:sz w:val="28"/>
          <w:szCs w:val="28"/>
          <w:lang w:val="en-US"/>
        </w:rPr>
        <w:t xml:space="preserve"> khảo sát</w:t>
      </w:r>
      <w:r w:rsidR="00CA18D0" w:rsidRPr="00B8339C">
        <w:rPr>
          <w:rFonts w:cs="Times New Roman"/>
          <w:sz w:val="28"/>
          <w:szCs w:val="28"/>
          <w:lang w:val="en-US"/>
        </w:rPr>
        <w:t xml:space="preserve">, </w:t>
      </w:r>
      <w:r w:rsidR="00450E06">
        <w:rPr>
          <w:rFonts w:cs="Times New Roman"/>
          <w:sz w:val="28"/>
          <w:szCs w:val="28"/>
          <w:lang w:val="en-US"/>
        </w:rPr>
        <w:t>nội</w:t>
      </w:r>
      <w:r w:rsidR="00450E06">
        <w:rPr>
          <w:rFonts w:cs="Times New Roman"/>
          <w:sz w:val="28"/>
          <w:szCs w:val="28"/>
        </w:rPr>
        <w:t xml:space="preserve"> dung các </w:t>
      </w:r>
      <w:r w:rsidR="00CA18D0" w:rsidRPr="00B8339C">
        <w:rPr>
          <w:rFonts w:cs="Times New Roman"/>
          <w:sz w:val="28"/>
          <w:szCs w:val="28"/>
          <w:lang w:val="en-US"/>
        </w:rPr>
        <w:t xml:space="preserve">hội nghị đối thoại doanh nghiệp, VCCI đã có nhiều khuyến nghị cải cách </w:t>
      </w:r>
      <w:r w:rsidR="00600D48" w:rsidRPr="00B8339C">
        <w:rPr>
          <w:rFonts w:cs="Times New Roman"/>
          <w:sz w:val="28"/>
          <w:szCs w:val="28"/>
          <w:lang w:val="en-US"/>
        </w:rPr>
        <w:t xml:space="preserve">quan trọng </w:t>
      </w:r>
      <w:r w:rsidR="00CA18D0" w:rsidRPr="00B8339C">
        <w:rPr>
          <w:rFonts w:cs="Times New Roman"/>
          <w:sz w:val="28"/>
          <w:szCs w:val="28"/>
          <w:lang w:val="en-US"/>
        </w:rPr>
        <w:t>gửi tới Chính phủ, các Bộ ngành và chính quyền địa phương</w:t>
      </w:r>
      <w:r w:rsidR="00600D48" w:rsidRPr="00B8339C">
        <w:rPr>
          <w:rFonts w:cs="Times New Roman"/>
          <w:sz w:val="28"/>
          <w:szCs w:val="28"/>
          <w:lang w:val="en-US"/>
        </w:rPr>
        <w:t xml:space="preserve">, nổi bật là </w:t>
      </w:r>
      <w:r w:rsidR="00450E06">
        <w:rPr>
          <w:rFonts w:cs="Times New Roman"/>
          <w:sz w:val="28"/>
          <w:szCs w:val="28"/>
          <w:lang w:val="en-US"/>
        </w:rPr>
        <w:t>các</w:t>
      </w:r>
      <w:r w:rsidR="00450E06">
        <w:rPr>
          <w:rFonts w:cs="Times New Roman"/>
          <w:sz w:val="28"/>
          <w:szCs w:val="28"/>
        </w:rPr>
        <w:t xml:space="preserve"> </w:t>
      </w:r>
      <w:r w:rsidR="003A33E7" w:rsidRPr="00B8339C">
        <w:rPr>
          <w:rFonts w:cs="Times New Roman"/>
          <w:sz w:val="28"/>
          <w:szCs w:val="28"/>
          <w:lang w:val="en-US"/>
        </w:rPr>
        <w:t xml:space="preserve">báo cáo rà soát ngành nghề kinh doanh có điều kiện, </w:t>
      </w:r>
      <w:r w:rsidR="00450E06">
        <w:rPr>
          <w:rFonts w:cs="Times New Roman"/>
          <w:sz w:val="28"/>
          <w:szCs w:val="28"/>
          <w:lang w:val="en-US"/>
        </w:rPr>
        <w:t>giấy</w:t>
      </w:r>
      <w:r w:rsidR="00450E06">
        <w:rPr>
          <w:rFonts w:cs="Times New Roman"/>
          <w:sz w:val="28"/>
          <w:szCs w:val="28"/>
        </w:rPr>
        <w:t xml:space="preserve"> phép kinh doanh hay </w:t>
      </w:r>
      <w:r w:rsidR="00691DB2" w:rsidRPr="00B8339C">
        <w:rPr>
          <w:rFonts w:cs="Times New Roman"/>
          <w:sz w:val="28"/>
          <w:szCs w:val="28"/>
          <w:lang w:val="en-US"/>
        </w:rPr>
        <w:t>các chồng chéo</w:t>
      </w:r>
      <w:r w:rsidR="00450E06">
        <w:rPr>
          <w:rFonts w:cs="Times New Roman"/>
          <w:sz w:val="28"/>
          <w:szCs w:val="28"/>
        </w:rPr>
        <w:t>, xung đột</w:t>
      </w:r>
      <w:r w:rsidR="00691DB2" w:rsidRPr="00B8339C">
        <w:rPr>
          <w:rFonts w:cs="Times New Roman"/>
          <w:sz w:val="28"/>
          <w:szCs w:val="28"/>
          <w:lang w:val="en-US"/>
        </w:rPr>
        <w:t xml:space="preserve"> pháp luật liên quan tới đầu tư, kinh doanh… </w:t>
      </w:r>
      <w:r w:rsidR="00361CBB" w:rsidRPr="00B8339C">
        <w:rPr>
          <w:rFonts w:cs="Times New Roman"/>
          <w:sz w:val="28"/>
          <w:szCs w:val="28"/>
          <w:lang w:val="en-US"/>
        </w:rPr>
        <w:t xml:space="preserve">Những nghiên cứu và khuyến nghị quan trọng của VCCI đối với Chính phủ, các bộ ngành và chính quyền các địa phương </w:t>
      </w:r>
      <w:r w:rsidR="001B2C3E">
        <w:rPr>
          <w:rFonts w:cs="Times New Roman"/>
          <w:sz w:val="28"/>
          <w:szCs w:val="28"/>
          <w:lang w:val="en-US"/>
        </w:rPr>
        <w:t>hầu</w:t>
      </w:r>
      <w:r w:rsidR="001B2C3E">
        <w:rPr>
          <w:rFonts w:cs="Times New Roman"/>
          <w:sz w:val="28"/>
          <w:szCs w:val="28"/>
        </w:rPr>
        <w:t xml:space="preserve"> hết </w:t>
      </w:r>
      <w:r w:rsidR="00C2776E">
        <w:rPr>
          <w:rFonts w:cs="Times New Roman"/>
          <w:sz w:val="28"/>
          <w:szCs w:val="28"/>
          <w:lang w:val="en-US"/>
        </w:rPr>
        <w:t>đều</w:t>
      </w:r>
      <w:r w:rsidR="00C2776E">
        <w:rPr>
          <w:rFonts w:cs="Times New Roman"/>
          <w:sz w:val="28"/>
          <w:szCs w:val="28"/>
        </w:rPr>
        <w:t xml:space="preserve"> là </w:t>
      </w:r>
      <w:r w:rsidR="00361CBB" w:rsidRPr="00B8339C">
        <w:rPr>
          <w:rFonts w:cs="Times New Roman"/>
          <w:sz w:val="28"/>
          <w:szCs w:val="28"/>
          <w:lang w:val="en-US"/>
        </w:rPr>
        <w:t xml:space="preserve">kết quả </w:t>
      </w:r>
      <w:r w:rsidR="001B2C3E">
        <w:rPr>
          <w:rFonts w:cs="Times New Roman"/>
          <w:sz w:val="28"/>
          <w:szCs w:val="28"/>
          <w:lang w:val="en-US"/>
        </w:rPr>
        <w:t>của</w:t>
      </w:r>
      <w:r w:rsidR="001B2C3E">
        <w:rPr>
          <w:rFonts w:cs="Times New Roman"/>
          <w:sz w:val="28"/>
          <w:szCs w:val="28"/>
        </w:rPr>
        <w:t xml:space="preserve"> quá trình tham vấn</w:t>
      </w:r>
      <w:r w:rsidR="00C93ECB" w:rsidRPr="00B8339C">
        <w:rPr>
          <w:rFonts w:cs="Times New Roman"/>
          <w:sz w:val="28"/>
          <w:szCs w:val="28"/>
          <w:lang w:val="en-US"/>
        </w:rPr>
        <w:t xml:space="preserve"> </w:t>
      </w:r>
      <w:r w:rsidR="00DB26E0" w:rsidRPr="00B8339C">
        <w:rPr>
          <w:rFonts w:cs="Times New Roman"/>
          <w:sz w:val="28"/>
          <w:szCs w:val="28"/>
          <w:lang w:val="en-US"/>
        </w:rPr>
        <w:t xml:space="preserve">các </w:t>
      </w:r>
      <w:r w:rsidR="001B2C3E">
        <w:rPr>
          <w:rFonts w:cs="Times New Roman"/>
          <w:sz w:val="28"/>
          <w:szCs w:val="28"/>
          <w:lang w:val="en-US"/>
        </w:rPr>
        <w:t>doanh</w:t>
      </w:r>
      <w:r w:rsidR="001B2C3E">
        <w:rPr>
          <w:rFonts w:cs="Times New Roman"/>
          <w:sz w:val="28"/>
          <w:szCs w:val="28"/>
        </w:rPr>
        <w:t xml:space="preserve"> nghiệp, </w:t>
      </w:r>
      <w:r w:rsidR="00DB26E0" w:rsidRPr="00B8339C">
        <w:rPr>
          <w:rFonts w:cs="Times New Roman"/>
          <w:sz w:val="28"/>
          <w:szCs w:val="28"/>
          <w:lang w:val="en-US"/>
        </w:rPr>
        <w:t>hiệp hội doanh nghiệp</w:t>
      </w:r>
      <w:r w:rsidR="001B2C3E">
        <w:rPr>
          <w:rFonts w:cs="Times New Roman"/>
          <w:sz w:val="28"/>
          <w:szCs w:val="28"/>
        </w:rPr>
        <w:t xml:space="preserve"> của VCCI. </w:t>
      </w:r>
    </w:p>
    <w:p w14:paraId="35DA6477" w14:textId="5059A954" w:rsidR="00AD071E" w:rsidRPr="00B8339C" w:rsidRDefault="00C84810" w:rsidP="00CF04B4">
      <w:pPr>
        <w:spacing w:before="120" w:after="120" w:line="288" w:lineRule="auto"/>
        <w:ind w:firstLine="720"/>
        <w:jc w:val="both"/>
        <w:rPr>
          <w:rFonts w:cs="Times New Roman"/>
          <w:sz w:val="28"/>
          <w:szCs w:val="28"/>
          <w:lang w:val="en-US"/>
        </w:rPr>
      </w:pPr>
      <w:r>
        <w:rPr>
          <w:rFonts w:cs="Times New Roman"/>
          <w:sz w:val="28"/>
          <w:szCs w:val="28"/>
          <w:lang w:val="en-US"/>
        </w:rPr>
        <w:t>Đ</w:t>
      </w:r>
      <w:r w:rsidR="0021361A" w:rsidRPr="00B8339C">
        <w:rPr>
          <w:rFonts w:cs="Times New Roman"/>
          <w:sz w:val="28"/>
          <w:szCs w:val="28"/>
          <w:lang w:val="en-US"/>
        </w:rPr>
        <w:t xml:space="preserve">ể kịp thời </w:t>
      </w:r>
      <w:r>
        <w:rPr>
          <w:rFonts w:cs="Times New Roman"/>
          <w:sz w:val="28"/>
          <w:szCs w:val="28"/>
          <w:lang w:val="en-US"/>
        </w:rPr>
        <w:t>nắm</w:t>
      </w:r>
      <w:r>
        <w:rPr>
          <w:rFonts w:cs="Times New Roman"/>
          <w:sz w:val="28"/>
          <w:szCs w:val="28"/>
        </w:rPr>
        <w:t xml:space="preserve"> bắt </w:t>
      </w:r>
      <w:r w:rsidR="0021361A" w:rsidRPr="00B8339C">
        <w:rPr>
          <w:rFonts w:cs="Times New Roman"/>
          <w:sz w:val="28"/>
          <w:szCs w:val="28"/>
          <w:lang w:val="en-US"/>
        </w:rPr>
        <w:t>ý kiến của cộng đồng doanh nghiệp trong nước, VCCI đã thành lập và vận hành 4 hội đồng doanh nghiệp</w:t>
      </w:r>
      <w:r w:rsidR="0021361A" w:rsidRPr="00B8339C">
        <w:rPr>
          <w:rStyle w:val="FootnoteReference"/>
          <w:rFonts w:cs="Times New Roman"/>
          <w:sz w:val="28"/>
          <w:szCs w:val="28"/>
          <w:lang w:val="en-US"/>
        </w:rPr>
        <w:footnoteReference w:id="3"/>
      </w:r>
      <w:r w:rsidR="0021361A" w:rsidRPr="00B8339C">
        <w:rPr>
          <w:rFonts w:cs="Times New Roman"/>
          <w:sz w:val="28"/>
          <w:szCs w:val="28"/>
          <w:lang w:val="en-US"/>
        </w:rPr>
        <w:t xml:space="preserve"> và 13 nhóm công tác</w:t>
      </w:r>
      <w:r w:rsidR="0021361A" w:rsidRPr="00B8339C">
        <w:rPr>
          <w:rStyle w:val="FootnoteReference"/>
          <w:rFonts w:cs="Times New Roman"/>
          <w:sz w:val="28"/>
          <w:szCs w:val="28"/>
          <w:lang w:val="en-US"/>
        </w:rPr>
        <w:footnoteReference w:id="4"/>
      </w:r>
      <w:r w:rsidR="00B13D91" w:rsidRPr="00B8339C">
        <w:rPr>
          <w:rFonts w:cs="Times New Roman"/>
          <w:sz w:val="28"/>
          <w:szCs w:val="28"/>
          <w:lang w:val="en-US"/>
        </w:rPr>
        <w:t xml:space="preserve"> bao quát hầu hết các lĩnh vực </w:t>
      </w:r>
      <w:r w:rsidR="00653C2E" w:rsidRPr="00B8339C">
        <w:rPr>
          <w:rFonts w:cs="Times New Roman"/>
          <w:sz w:val="28"/>
          <w:szCs w:val="28"/>
          <w:lang w:val="en-US"/>
        </w:rPr>
        <w:t xml:space="preserve">TTHC </w:t>
      </w:r>
      <w:r w:rsidR="00B13D91" w:rsidRPr="00B8339C">
        <w:rPr>
          <w:rFonts w:cs="Times New Roman"/>
          <w:sz w:val="28"/>
          <w:szCs w:val="28"/>
          <w:lang w:val="en-US"/>
        </w:rPr>
        <w:t>liên quan tới môi trường kinh doanh và hoạt động sản xuất kinh doanh của doanh nghiệp</w:t>
      </w:r>
      <w:r w:rsidR="0021361A" w:rsidRPr="00B8339C">
        <w:rPr>
          <w:rFonts w:cs="Times New Roman"/>
          <w:sz w:val="28"/>
          <w:szCs w:val="28"/>
          <w:lang w:val="en-US"/>
        </w:rPr>
        <w:t xml:space="preserve">. Đồng thời, VCCI phối hợp chặt chẽ với 14 </w:t>
      </w:r>
      <w:r>
        <w:rPr>
          <w:rFonts w:cs="Times New Roman"/>
          <w:sz w:val="28"/>
          <w:szCs w:val="28"/>
          <w:lang w:val="en-US"/>
        </w:rPr>
        <w:t>h</w:t>
      </w:r>
      <w:r w:rsidR="0021361A" w:rsidRPr="00B8339C">
        <w:rPr>
          <w:rFonts w:cs="Times New Roman"/>
          <w:sz w:val="28"/>
          <w:szCs w:val="28"/>
          <w:lang w:val="en-US"/>
        </w:rPr>
        <w:t xml:space="preserve">iệp hội doanh nghiệp và </w:t>
      </w:r>
      <w:r>
        <w:rPr>
          <w:rFonts w:cs="Times New Roman"/>
          <w:sz w:val="28"/>
          <w:szCs w:val="28"/>
          <w:lang w:val="en-US"/>
        </w:rPr>
        <w:t>p</w:t>
      </w:r>
      <w:r w:rsidR="0021361A" w:rsidRPr="00B8339C">
        <w:rPr>
          <w:rFonts w:cs="Times New Roman"/>
          <w:sz w:val="28"/>
          <w:szCs w:val="28"/>
          <w:lang w:val="en-US"/>
        </w:rPr>
        <w:t xml:space="preserve">hòng </w:t>
      </w:r>
      <w:r>
        <w:rPr>
          <w:rFonts w:cs="Times New Roman"/>
          <w:sz w:val="28"/>
          <w:szCs w:val="28"/>
          <w:lang w:val="en-US"/>
        </w:rPr>
        <w:t>t</w:t>
      </w:r>
      <w:r w:rsidR="0021361A" w:rsidRPr="00B8339C">
        <w:rPr>
          <w:rFonts w:cs="Times New Roman"/>
          <w:sz w:val="28"/>
          <w:szCs w:val="28"/>
          <w:lang w:val="en-US"/>
        </w:rPr>
        <w:t>hương mại nước ngoài</w:t>
      </w:r>
      <w:r w:rsidR="003B1E86" w:rsidRPr="00B8339C">
        <w:rPr>
          <w:rStyle w:val="FootnoteReference"/>
          <w:rFonts w:cs="Times New Roman"/>
          <w:sz w:val="28"/>
          <w:szCs w:val="28"/>
          <w:lang w:val="en-US"/>
        </w:rPr>
        <w:footnoteReference w:id="5"/>
      </w:r>
      <w:r w:rsidR="0021361A" w:rsidRPr="00B8339C">
        <w:rPr>
          <w:rFonts w:cs="Times New Roman"/>
          <w:sz w:val="28"/>
          <w:szCs w:val="28"/>
          <w:lang w:val="en-US"/>
        </w:rPr>
        <w:t xml:space="preserve"> tại Việt Nam trong Liên minh Diễn đàn doanh nghiệp Việt Nam (VBF), một cơ chế đối thoại công-tư rất hiệu quả giữa Chính phủ và cộng đồng doanh nghiệp</w:t>
      </w:r>
      <w:r w:rsidR="003C1098" w:rsidRPr="00B8339C">
        <w:rPr>
          <w:rFonts w:cs="Times New Roman"/>
          <w:sz w:val="28"/>
          <w:szCs w:val="28"/>
          <w:lang w:val="en-US"/>
        </w:rPr>
        <w:t xml:space="preserve"> trong hơn 20 năm qua</w:t>
      </w:r>
      <w:r w:rsidR="00300F85" w:rsidRPr="00B8339C">
        <w:rPr>
          <w:rFonts w:cs="Times New Roman"/>
          <w:sz w:val="28"/>
          <w:szCs w:val="28"/>
          <w:lang w:val="en-US"/>
        </w:rPr>
        <w:t xml:space="preserve"> với nhiều đề xuất </w:t>
      </w:r>
      <w:r w:rsidR="00E20B52" w:rsidRPr="00B8339C">
        <w:rPr>
          <w:rFonts w:cs="Times New Roman"/>
          <w:sz w:val="28"/>
          <w:szCs w:val="28"/>
          <w:lang w:val="en-US"/>
        </w:rPr>
        <w:t>thúc đẩy</w:t>
      </w:r>
      <w:r w:rsidR="00300F85" w:rsidRPr="00B8339C">
        <w:rPr>
          <w:rFonts w:cs="Times New Roman"/>
          <w:sz w:val="28"/>
          <w:szCs w:val="28"/>
          <w:lang w:val="en-US"/>
        </w:rPr>
        <w:t xml:space="preserve"> cải thiện môi trường đầu tư kinh doanh tại Việt Nam</w:t>
      </w:r>
      <w:r w:rsidR="003C1098" w:rsidRPr="00B8339C">
        <w:rPr>
          <w:rFonts w:cs="Times New Roman"/>
          <w:sz w:val="28"/>
          <w:szCs w:val="28"/>
          <w:lang w:val="en-US"/>
        </w:rPr>
        <w:t xml:space="preserve">. </w:t>
      </w:r>
      <w:r w:rsidR="00B1661F" w:rsidRPr="00B8339C">
        <w:rPr>
          <w:rFonts w:cs="Times New Roman"/>
          <w:sz w:val="28"/>
          <w:szCs w:val="28"/>
          <w:lang w:val="en-US"/>
        </w:rPr>
        <w:t xml:space="preserve">VCCI </w:t>
      </w:r>
      <w:r w:rsidR="00E20B52" w:rsidRPr="00B8339C">
        <w:rPr>
          <w:rFonts w:cs="Times New Roman"/>
          <w:sz w:val="28"/>
          <w:szCs w:val="28"/>
          <w:lang w:val="en-US"/>
        </w:rPr>
        <w:t>cũng tham gia tích cực</w:t>
      </w:r>
      <w:r w:rsidR="00DB78D8" w:rsidRPr="00B8339C">
        <w:rPr>
          <w:rFonts w:cs="Times New Roman"/>
          <w:sz w:val="28"/>
          <w:szCs w:val="28"/>
          <w:lang w:val="en-US"/>
        </w:rPr>
        <w:t xml:space="preserve"> Hội đồng Tư vấn cải cách TTHC của Thủ tướng Chính phủ </w:t>
      </w:r>
      <w:r w:rsidR="00B1661F" w:rsidRPr="00B8339C">
        <w:rPr>
          <w:rFonts w:cs="Times New Roman"/>
          <w:sz w:val="28"/>
          <w:szCs w:val="28"/>
          <w:lang w:val="en-US"/>
        </w:rPr>
        <w:t xml:space="preserve">và </w:t>
      </w:r>
      <w:r w:rsidR="00E20B52" w:rsidRPr="00B8339C">
        <w:rPr>
          <w:rFonts w:cs="Times New Roman"/>
          <w:sz w:val="28"/>
          <w:szCs w:val="28"/>
          <w:lang w:val="en-US"/>
        </w:rPr>
        <w:t xml:space="preserve">đảm nhiệm vai trò </w:t>
      </w:r>
      <w:r w:rsidR="00B1661F" w:rsidRPr="00B8339C">
        <w:rPr>
          <w:rFonts w:cs="Times New Roman"/>
          <w:sz w:val="28"/>
          <w:szCs w:val="28"/>
          <w:lang w:val="en-US"/>
        </w:rPr>
        <w:t xml:space="preserve">Trưởng Ban Đánh giá cải cách </w:t>
      </w:r>
      <w:r w:rsidR="00CF7311" w:rsidRPr="00B8339C">
        <w:rPr>
          <w:rFonts w:cs="Times New Roman"/>
          <w:sz w:val="28"/>
          <w:szCs w:val="28"/>
          <w:lang w:val="en-US"/>
        </w:rPr>
        <w:t>TTHC</w:t>
      </w:r>
      <w:r w:rsidR="00AB6181" w:rsidRPr="00B8339C">
        <w:rPr>
          <w:rFonts w:cs="Times New Roman"/>
          <w:sz w:val="28"/>
          <w:szCs w:val="28"/>
          <w:lang w:val="en-US"/>
        </w:rPr>
        <w:t>,</w:t>
      </w:r>
      <w:r w:rsidR="00B1661F" w:rsidRPr="00B8339C">
        <w:rPr>
          <w:rFonts w:cs="Times New Roman"/>
          <w:sz w:val="28"/>
          <w:szCs w:val="28"/>
          <w:lang w:val="en-US"/>
        </w:rPr>
        <w:t xml:space="preserve"> đã</w:t>
      </w:r>
      <w:r w:rsidR="00AD071E" w:rsidRPr="00B8339C">
        <w:rPr>
          <w:rFonts w:cs="Times New Roman"/>
          <w:sz w:val="28"/>
          <w:szCs w:val="28"/>
          <w:lang w:val="en-US"/>
        </w:rPr>
        <w:t xml:space="preserve"> phối hợp chặt chẽ với các </w:t>
      </w:r>
      <w:r w:rsidR="00647ED6" w:rsidRPr="00B8339C">
        <w:rPr>
          <w:rFonts w:cs="Times New Roman"/>
          <w:sz w:val="28"/>
          <w:szCs w:val="28"/>
          <w:lang w:val="en-US"/>
        </w:rPr>
        <w:t>hiệp hội doanh nghiệp của Hội đồng để triển khai các nghiên cứu</w:t>
      </w:r>
      <w:r w:rsidR="00832E64" w:rsidRPr="00B8339C">
        <w:rPr>
          <w:rFonts w:cs="Times New Roman"/>
          <w:sz w:val="28"/>
          <w:szCs w:val="28"/>
          <w:lang w:val="en-US"/>
        </w:rPr>
        <w:t xml:space="preserve"> và đưa ra </w:t>
      </w:r>
      <w:r w:rsidR="00B20523">
        <w:rPr>
          <w:rFonts w:cs="Times New Roman"/>
          <w:sz w:val="28"/>
          <w:szCs w:val="28"/>
          <w:lang w:val="en-US"/>
        </w:rPr>
        <w:t>nhiều</w:t>
      </w:r>
      <w:r w:rsidR="00832E64" w:rsidRPr="00B8339C">
        <w:rPr>
          <w:rFonts w:cs="Times New Roman"/>
          <w:sz w:val="28"/>
          <w:szCs w:val="28"/>
          <w:lang w:val="en-US"/>
        </w:rPr>
        <w:t xml:space="preserve"> đề xuất cải cách </w:t>
      </w:r>
      <w:r w:rsidR="00CF7311" w:rsidRPr="00B8339C">
        <w:rPr>
          <w:rFonts w:cs="Times New Roman"/>
          <w:sz w:val="28"/>
          <w:szCs w:val="28"/>
          <w:lang w:val="en-US"/>
        </w:rPr>
        <w:t>TTHC</w:t>
      </w:r>
      <w:r w:rsidR="00870E3D" w:rsidRPr="00B8339C">
        <w:rPr>
          <w:rFonts w:cs="Times New Roman"/>
          <w:sz w:val="28"/>
          <w:szCs w:val="28"/>
          <w:lang w:val="en-US"/>
        </w:rPr>
        <w:t xml:space="preserve"> để </w:t>
      </w:r>
      <w:r w:rsidR="00AB6181" w:rsidRPr="00B8339C">
        <w:rPr>
          <w:rFonts w:cs="Times New Roman"/>
          <w:sz w:val="28"/>
          <w:szCs w:val="28"/>
          <w:lang w:val="en-US"/>
        </w:rPr>
        <w:t xml:space="preserve">kịp thời </w:t>
      </w:r>
      <w:r w:rsidR="00870E3D" w:rsidRPr="00B8339C">
        <w:rPr>
          <w:rFonts w:cs="Times New Roman"/>
          <w:sz w:val="28"/>
          <w:szCs w:val="28"/>
          <w:lang w:val="en-US"/>
        </w:rPr>
        <w:t xml:space="preserve">tháo gỡ khó khăn cho cộng đồng doanh nghiệp. </w:t>
      </w:r>
    </w:p>
    <w:p w14:paraId="3B887AF4" w14:textId="17CDF84D" w:rsidR="00A6297A" w:rsidRPr="00C84810" w:rsidRDefault="00691DB2" w:rsidP="00CF04B4">
      <w:pPr>
        <w:spacing w:before="120" w:after="120" w:line="288" w:lineRule="auto"/>
        <w:ind w:firstLine="720"/>
        <w:jc w:val="both"/>
        <w:rPr>
          <w:rFonts w:cs="Times New Roman"/>
          <w:sz w:val="28"/>
          <w:szCs w:val="28"/>
        </w:rPr>
      </w:pPr>
      <w:r w:rsidRPr="00B8339C">
        <w:rPr>
          <w:rFonts w:cs="Times New Roman"/>
          <w:sz w:val="28"/>
          <w:szCs w:val="28"/>
          <w:lang w:val="en-US"/>
        </w:rPr>
        <w:t xml:space="preserve"> </w:t>
      </w:r>
      <w:r w:rsidR="00A6297A" w:rsidRPr="00B8339C">
        <w:rPr>
          <w:rFonts w:cs="Times New Roman"/>
          <w:sz w:val="28"/>
          <w:szCs w:val="28"/>
        </w:rPr>
        <w:t xml:space="preserve">Những thành quả đạt được trong </w:t>
      </w:r>
      <w:r w:rsidR="009475C8" w:rsidRPr="00B8339C">
        <w:rPr>
          <w:rFonts w:cs="Times New Roman"/>
          <w:sz w:val="28"/>
          <w:szCs w:val="28"/>
          <w:lang w:val="en-US"/>
        </w:rPr>
        <w:t xml:space="preserve">cải cách </w:t>
      </w:r>
      <w:r w:rsidR="00CF7311" w:rsidRPr="00B8339C">
        <w:rPr>
          <w:rFonts w:cs="Times New Roman"/>
          <w:sz w:val="28"/>
          <w:szCs w:val="28"/>
          <w:lang w:val="en-US"/>
        </w:rPr>
        <w:t xml:space="preserve">TTHC </w:t>
      </w:r>
      <w:r w:rsidR="00BD7D64" w:rsidRPr="00B8339C">
        <w:rPr>
          <w:rFonts w:cs="Times New Roman"/>
          <w:sz w:val="28"/>
          <w:szCs w:val="28"/>
          <w:lang w:val="en-US"/>
        </w:rPr>
        <w:t>thời gian</w:t>
      </w:r>
      <w:r w:rsidR="00A6297A" w:rsidRPr="00B8339C">
        <w:rPr>
          <w:rFonts w:cs="Times New Roman"/>
          <w:sz w:val="28"/>
          <w:szCs w:val="28"/>
        </w:rPr>
        <w:t xml:space="preserve"> qua là </w:t>
      </w:r>
      <w:r w:rsidR="00C84810">
        <w:rPr>
          <w:rFonts w:cs="Times New Roman"/>
          <w:sz w:val="28"/>
          <w:szCs w:val="28"/>
        </w:rPr>
        <w:t xml:space="preserve">rất lớn, </w:t>
      </w:r>
      <w:r w:rsidR="00BD7D64" w:rsidRPr="00B8339C">
        <w:rPr>
          <w:rFonts w:cs="Times New Roman"/>
          <w:sz w:val="28"/>
          <w:szCs w:val="28"/>
          <w:lang w:val="en-US"/>
        </w:rPr>
        <w:t>rất có ý nghĩa</w:t>
      </w:r>
      <w:r w:rsidR="00A6297A" w:rsidRPr="00B8339C">
        <w:rPr>
          <w:rFonts w:cs="Times New Roman"/>
          <w:sz w:val="28"/>
          <w:szCs w:val="28"/>
        </w:rPr>
        <w:t xml:space="preserve">, song cộng đồng doanh nghiệp Việt Nam tiếp tục kỳ vọng Chính phủ, các bộ, ngành và chính quyền các địa phương </w:t>
      </w:r>
      <w:r w:rsidR="00C84810">
        <w:rPr>
          <w:rFonts w:cs="Times New Roman"/>
          <w:sz w:val="28"/>
          <w:szCs w:val="28"/>
        </w:rPr>
        <w:t xml:space="preserve">tiếp tục </w:t>
      </w:r>
      <w:r w:rsidR="00F84C9E" w:rsidRPr="00B8339C">
        <w:rPr>
          <w:rFonts w:cs="Times New Roman"/>
          <w:sz w:val="28"/>
          <w:szCs w:val="28"/>
          <w:lang w:val="en-US"/>
        </w:rPr>
        <w:t xml:space="preserve">đẩy mạnh </w:t>
      </w:r>
      <w:r w:rsidR="00A6297A" w:rsidRPr="00B8339C">
        <w:rPr>
          <w:rFonts w:cs="Times New Roman"/>
          <w:sz w:val="28"/>
          <w:szCs w:val="28"/>
        </w:rPr>
        <w:t xml:space="preserve">cải cách </w:t>
      </w:r>
      <w:r w:rsidR="00A6297A" w:rsidRPr="00B8339C">
        <w:rPr>
          <w:rFonts w:cs="Times New Roman"/>
          <w:sz w:val="28"/>
          <w:szCs w:val="28"/>
        </w:rPr>
        <w:lastRenderedPageBreak/>
        <w:t xml:space="preserve">trong thời gian tới. </w:t>
      </w:r>
      <w:r w:rsidR="00C84810">
        <w:rPr>
          <w:rFonts w:cs="Times New Roman"/>
          <w:sz w:val="28"/>
          <w:szCs w:val="28"/>
        </w:rPr>
        <w:t>M</w:t>
      </w:r>
      <w:r w:rsidR="00C07301" w:rsidRPr="00B8339C">
        <w:rPr>
          <w:rFonts w:cs="Times New Roman"/>
          <w:sz w:val="28"/>
          <w:szCs w:val="28"/>
        </w:rPr>
        <w:t>ột số đề xuất</w:t>
      </w:r>
      <w:r w:rsidR="00C07301" w:rsidRPr="00B8339C">
        <w:rPr>
          <w:rFonts w:cs="Times New Roman"/>
          <w:sz w:val="28"/>
          <w:szCs w:val="28"/>
          <w:lang w:val="en-US"/>
        </w:rPr>
        <w:t xml:space="preserve"> </w:t>
      </w:r>
      <w:r w:rsidR="00C84810">
        <w:rPr>
          <w:rFonts w:cs="Times New Roman"/>
          <w:sz w:val="28"/>
          <w:szCs w:val="28"/>
          <w:lang w:val="en-US"/>
        </w:rPr>
        <w:t>để</w:t>
      </w:r>
      <w:r w:rsidR="00C84810">
        <w:rPr>
          <w:rFonts w:cs="Times New Roman"/>
          <w:sz w:val="28"/>
          <w:szCs w:val="28"/>
        </w:rPr>
        <w:t xml:space="preserve"> tiếp tục đẩy mạnh cải cách thủ tục hành chính trong giai đoạn tới như sau: </w:t>
      </w:r>
    </w:p>
    <w:p w14:paraId="0F887058" w14:textId="6B6B6A88" w:rsidR="00A628A8" w:rsidRPr="00B8339C" w:rsidRDefault="00A628A8" w:rsidP="00CF04B4">
      <w:pPr>
        <w:pStyle w:val="ListParagraph"/>
        <w:numPr>
          <w:ilvl w:val="0"/>
          <w:numId w:val="2"/>
        </w:numPr>
        <w:spacing w:before="120" w:after="120" w:line="288" w:lineRule="auto"/>
        <w:jc w:val="both"/>
        <w:rPr>
          <w:rFonts w:cs="Times New Roman"/>
          <w:sz w:val="28"/>
          <w:szCs w:val="28"/>
        </w:rPr>
      </w:pPr>
      <w:r w:rsidRPr="00A628A8">
        <w:rPr>
          <w:rFonts w:cs="Times New Roman"/>
          <w:sz w:val="28"/>
          <w:szCs w:val="28"/>
        </w:rPr>
        <w:t>Cải cách thủ tục hành chính trong thời gian tới cần tập trung vào</w:t>
      </w:r>
      <w:r w:rsidRPr="00B8339C">
        <w:rPr>
          <w:rFonts w:cs="Times New Roman"/>
          <w:sz w:val="28"/>
          <w:szCs w:val="28"/>
        </w:rPr>
        <w:t xml:space="preserve"> những lĩnh vực </w:t>
      </w:r>
      <w:r>
        <w:rPr>
          <w:rFonts w:cs="Times New Roman"/>
          <w:sz w:val="28"/>
          <w:szCs w:val="28"/>
        </w:rPr>
        <w:t xml:space="preserve">có tác động lớn đến doanh nghiệp và nền kinh tế và doanh nghiệp đang gặp nhiều </w:t>
      </w:r>
      <w:r w:rsidRPr="00B8339C">
        <w:rPr>
          <w:rFonts w:cs="Times New Roman"/>
          <w:sz w:val="28"/>
          <w:szCs w:val="28"/>
        </w:rPr>
        <w:t xml:space="preserve">vướng mắc, khó khăn </w:t>
      </w:r>
      <w:r>
        <w:rPr>
          <w:rFonts w:cs="Times New Roman"/>
          <w:sz w:val="28"/>
          <w:szCs w:val="28"/>
        </w:rPr>
        <w:t xml:space="preserve">như thuế, hải quan, kiểm tra chuyên ngành, thủ tục </w:t>
      </w:r>
      <w:r w:rsidR="00583177">
        <w:rPr>
          <w:rFonts w:cs="Times New Roman"/>
          <w:sz w:val="28"/>
          <w:szCs w:val="28"/>
        </w:rPr>
        <w:t>đầu tư, xây dựng</w:t>
      </w:r>
      <w:r w:rsidRPr="00B8339C">
        <w:rPr>
          <w:rFonts w:cs="Times New Roman"/>
          <w:sz w:val="28"/>
          <w:szCs w:val="28"/>
        </w:rPr>
        <w:t xml:space="preserve">… </w:t>
      </w:r>
      <w:r>
        <w:rPr>
          <w:rFonts w:cs="Times New Roman"/>
          <w:sz w:val="28"/>
          <w:szCs w:val="28"/>
        </w:rPr>
        <w:t xml:space="preserve">Việc tiếp tục cải cách mạnh mẽ các thủ tục trong lĩnh vực này sẽ giúp cho doanh nghiệp nâng cao hơn nữa tính cạnh tranh và đây cũng là giải pháp hỗ trợ phục hồi hiệu quả nhất. </w:t>
      </w:r>
    </w:p>
    <w:p w14:paraId="353E375E" w14:textId="22481B24" w:rsidR="00142B06" w:rsidRPr="00B8339C" w:rsidRDefault="00EC000E" w:rsidP="00CF04B4">
      <w:pPr>
        <w:pStyle w:val="ListParagraph"/>
        <w:numPr>
          <w:ilvl w:val="0"/>
          <w:numId w:val="2"/>
        </w:numPr>
        <w:spacing w:before="120" w:after="120" w:line="288" w:lineRule="auto"/>
        <w:jc w:val="both"/>
        <w:rPr>
          <w:rFonts w:cs="Times New Roman"/>
          <w:sz w:val="28"/>
          <w:szCs w:val="28"/>
        </w:rPr>
      </w:pPr>
      <w:r w:rsidRPr="00B8339C">
        <w:rPr>
          <w:rFonts w:cs="Times New Roman"/>
          <w:sz w:val="28"/>
          <w:szCs w:val="28"/>
        </w:rPr>
        <w:t>Trong quy trình xây dựng và ban hành văn bản quy phạm pháp luật</w:t>
      </w:r>
      <w:r w:rsidR="00583177">
        <w:rPr>
          <w:rFonts w:cs="Times New Roman"/>
          <w:sz w:val="28"/>
          <w:szCs w:val="28"/>
        </w:rPr>
        <w:t xml:space="preserve"> liên quan đến TTHC</w:t>
      </w:r>
      <w:r w:rsidRPr="00B8339C">
        <w:rPr>
          <w:rFonts w:cs="Times New Roman"/>
          <w:sz w:val="28"/>
          <w:szCs w:val="28"/>
        </w:rPr>
        <w:t xml:space="preserve">, cần </w:t>
      </w:r>
      <w:r w:rsidR="00583177">
        <w:rPr>
          <w:rFonts w:cs="Times New Roman"/>
          <w:sz w:val="28"/>
          <w:szCs w:val="28"/>
        </w:rPr>
        <w:t>đánh giá kỹ lưỡng về tác động mọi mặt của TTHC</w:t>
      </w:r>
      <w:r w:rsidR="007D2153">
        <w:rPr>
          <w:rFonts w:cs="Times New Roman"/>
          <w:sz w:val="28"/>
          <w:szCs w:val="28"/>
        </w:rPr>
        <w:t>, chú trọng thẩm định về quy trình, hồ sơ đảm bảo tinh thần cải cách, c</w:t>
      </w:r>
      <w:r w:rsidRPr="00B8339C">
        <w:rPr>
          <w:rFonts w:cs="Times New Roman"/>
          <w:sz w:val="28"/>
          <w:szCs w:val="28"/>
        </w:rPr>
        <w:t xml:space="preserve">hú trọng lấy ý kiến </w:t>
      </w:r>
      <w:r w:rsidR="007D2153">
        <w:rPr>
          <w:rFonts w:cs="Times New Roman"/>
          <w:sz w:val="28"/>
          <w:szCs w:val="28"/>
        </w:rPr>
        <w:t xml:space="preserve">tham vấn </w:t>
      </w:r>
      <w:r w:rsidRPr="00B8339C">
        <w:rPr>
          <w:rFonts w:cs="Times New Roman"/>
          <w:sz w:val="28"/>
          <w:szCs w:val="28"/>
        </w:rPr>
        <w:t xml:space="preserve">doanh nghiệp một cách thực chất. </w:t>
      </w:r>
    </w:p>
    <w:p w14:paraId="7DE1A912" w14:textId="1EB055CA" w:rsidR="00A6297A" w:rsidRPr="00B8339C" w:rsidRDefault="00142B06" w:rsidP="00CF04B4">
      <w:pPr>
        <w:pStyle w:val="ListParagraph"/>
        <w:numPr>
          <w:ilvl w:val="0"/>
          <w:numId w:val="2"/>
        </w:numPr>
        <w:spacing w:before="120" w:after="120" w:line="288" w:lineRule="auto"/>
        <w:jc w:val="both"/>
        <w:rPr>
          <w:rFonts w:cs="Times New Roman"/>
          <w:sz w:val="28"/>
          <w:szCs w:val="28"/>
        </w:rPr>
      </w:pPr>
      <w:r w:rsidRPr="00B8339C">
        <w:rPr>
          <w:rFonts w:cs="Times New Roman"/>
          <w:sz w:val="28"/>
          <w:szCs w:val="28"/>
          <w:lang w:val="en-US"/>
        </w:rPr>
        <w:t>C</w:t>
      </w:r>
      <w:r w:rsidR="00EC000E" w:rsidRPr="00B8339C">
        <w:rPr>
          <w:rFonts w:cs="Times New Roman"/>
          <w:sz w:val="28"/>
          <w:szCs w:val="28"/>
        </w:rPr>
        <w:t xml:space="preserve">ần triển khai đánh giá tác động quy định, đánh giá TTHC một cách kỹ càng và có chất lượng hơn. </w:t>
      </w:r>
      <w:r w:rsidRPr="00B8339C">
        <w:rPr>
          <w:rFonts w:cs="Times New Roman"/>
          <w:sz w:val="28"/>
          <w:szCs w:val="28"/>
          <w:lang w:val="en-US"/>
        </w:rPr>
        <w:t>C</w:t>
      </w:r>
      <w:r w:rsidR="00EC000E" w:rsidRPr="00B8339C">
        <w:rPr>
          <w:rFonts w:cs="Times New Roman"/>
          <w:sz w:val="28"/>
          <w:szCs w:val="28"/>
        </w:rPr>
        <w:t xml:space="preserve">ần kiểm soát tốt hơn việc ban hành các điều kiện kinh doanh, TTHC theo đúng quy định của Luật </w:t>
      </w:r>
      <w:r w:rsidR="00EC000E" w:rsidRPr="00B8339C">
        <w:rPr>
          <w:rFonts w:cs="Times New Roman"/>
          <w:sz w:val="28"/>
          <w:szCs w:val="28"/>
          <w:lang w:val="en-US"/>
        </w:rPr>
        <w:t>b</w:t>
      </w:r>
      <w:r w:rsidR="00EC000E" w:rsidRPr="00B8339C">
        <w:rPr>
          <w:rFonts w:cs="Times New Roman"/>
          <w:sz w:val="28"/>
          <w:szCs w:val="28"/>
        </w:rPr>
        <w:t xml:space="preserve">an hành </w:t>
      </w:r>
      <w:r w:rsidR="00EC000E" w:rsidRPr="00B8339C">
        <w:rPr>
          <w:rFonts w:cs="Times New Roman"/>
          <w:sz w:val="28"/>
          <w:szCs w:val="28"/>
          <w:lang w:val="en-US"/>
        </w:rPr>
        <w:t>văn bản quy phạm pháp luật</w:t>
      </w:r>
      <w:r w:rsidR="00EC000E" w:rsidRPr="00B8339C">
        <w:rPr>
          <w:rFonts w:cs="Times New Roman"/>
          <w:sz w:val="28"/>
          <w:szCs w:val="28"/>
        </w:rPr>
        <w:t>.</w:t>
      </w:r>
      <w:r w:rsidR="00B9741E" w:rsidRPr="00B8339C">
        <w:rPr>
          <w:rFonts w:cs="Times New Roman"/>
          <w:sz w:val="28"/>
          <w:szCs w:val="28"/>
          <w:lang w:val="en-US"/>
        </w:rPr>
        <w:t xml:space="preserve"> </w:t>
      </w:r>
      <w:r w:rsidR="0066409E" w:rsidRPr="00B8339C">
        <w:rPr>
          <w:rFonts w:cs="Times New Roman"/>
          <w:sz w:val="28"/>
          <w:szCs w:val="28"/>
          <w:lang w:val="en-US"/>
        </w:rPr>
        <w:t>Theo đó,</w:t>
      </w:r>
      <w:r w:rsidR="00A6297A" w:rsidRPr="00B8339C">
        <w:rPr>
          <w:rFonts w:cs="Times New Roman"/>
          <w:sz w:val="28"/>
          <w:szCs w:val="28"/>
        </w:rPr>
        <w:t xml:space="preserve"> cần </w:t>
      </w:r>
      <w:r w:rsidR="0066409E" w:rsidRPr="00B8339C">
        <w:rPr>
          <w:rFonts w:cs="Times New Roman"/>
          <w:sz w:val="28"/>
          <w:szCs w:val="28"/>
          <w:lang w:val="en-US"/>
        </w:rPr>
        <w:t xml:space="preserve">hướng tới </w:t>
      </w:r>
      <w:r w:rsidR="00A6297A" w:rsidRPr="00B8339C">
        <w:rPr>
          <w:rFonts w:cs="Times New Roman"/>
          <w:sz w:val="28"/>
          <w:szCs w:val="28"/>
        </w:rPr>
        <w:t xml:space="preserve">cắt giảm </w:t>
      </w:r>
      <w:r w:rsidR="00326AF6" w:rsidRPr="00B8339C">
        <w:rPr>
          <w:rFonts w:cs="Times New Roman"/>
          <w:sz w:val="28"/>
          <w:szCs w:val="28"/>
          <w:lang w:val="en-US"/>
        </w:rPr>
        <w:t>gánh nặng chi phí tuân thủ và nâng cao mức độ</w:t>
      </w:r>
      <w:r w:rsidR="00A6297A" w:rsidRPr="00B8339C">
        <w:rPr>
          <w:rFonts w:cs="Times New Roman"/>
          <w:sz w:val="28"/>
          <w:szCs w:val="28"/>
        </w:rPr>
        <w:t xml:space="preserve"> hài lòng của người dân, doanh nghiệp. Những giải pháp thực hiện do vậy cần có mục tiêu được định lượng, với kế hoạch triển khai rõ ràng, và đảm bảo công khai kết quả thực hiện cũng như sự tham gia của người dân, doanh nghiệp trong việc xây dựng, thiết kế và triển khai các hoạt động cải cách </w:t>
      </w:r>
      <w:r w:rsidR="00E1345D" w:rsidRPr="00B8339C">
        <w:rPr>
          <w:rFonts w:cs="Times New Roman"/>
          <w:sz w:val="28"/>
          <w:szCs w:val="28"/>
          <w:lang w:val="en-US"/>
        </w:rPr>
        <w:t>TTHC</w:t>
      </w:r>
      <w:r w:rsidR="00A6297A" w:rsidRPr="00B8339C">
        <w:rPr>
          <w:rFonts w:cs="Times New Roman"/>
          <w:sz w:val="28"/>
          <w:szCs w:val="28"/>
        </w:rPr>
        <w:t xml:space="preserve">. </w:t>
      </w:r>
    </w:p>
    <w:p w14:paraId="26B7323A" w14:textId="2610CECF" w:rsidR="006A63D5" w:rsidRPr="00B8339C" w:rsidRDefault="00583177" w:rsidP="00CF04B4">
      <w:pPr>
        <w:pStyle w:val="BodyText"/>
        <w:numPr>
          <w:ilvl w:val="0"/>
          <w:numId w:val="2"/>
        </w:numPr>
        <w:spacing w:before="120" w:after="120" w:line="288" w:lineRule="auto"/>
        <w:rPr>
          <w:rFonts w:ascii="Times New Roman" w:hAnsi="Times New Roman" w:cs="Times New Roman"/>
          <w:sz w:val="28"/>
          <w:szCs w:val="28"/>
        </w:rPr>
      </w:pPr>
      <w:r>
        <w:rPr>
          <w:rFonts w:ascii="Times New Roman" w:hAnsi="Times New Roman" w:cs="Times New Roman"/>
          <w:sz w:val="28"/>
          <w:szCs w:val="28"/>
        </w:rPr>
        <w:t>Đẩy</w:t>
      </w:r>
      <w:r>
        <w:rPr>
          <w:rFonts w:ascii="Times New Roman" w:hAnsi="Times New Roman" w:cs="Times New Roman"/>
          <w:sz w:val="28"/>
          <w:szCs w:val="28"/>
          <w:lang w:val="vi-VN"/>
        </w:rPr>
        <w:t xml:space="preserve"> mạnh</w:t>
      </w:r>
      <w:r w:rsidR="006A63D5" w:rsidRPr="00B8339C">
        <w:rPr>
          <w:rFonts w:ascii="Times New Roman" w:hAnsi="Times New Roman" w:cs="Times New Roman"/>
          <w:sz w:val="28"/>
          <w:szCs w:val="28"/>
        </w:rPr>
        <w:t xml:space="preserve"> ứng dụng công nghệ thông tin</w:t>
      </w:r>
      <w:r>
        <w:rPr>
          <w:rFonts w:ascii="Times New Roman" w:hAnsi="Times New Roman" w:cs="Times New Roman"/>
          <w:sz w:val="28"/>
          <w:szCs w:val="28"/>
          <w:lang w:val="vi-VN"/>
        </w:rPr>
        <w:t xml:space="preserve"> trong thực hiện TTHC</w:t>
      </w:r>
      <w:r w:rsidR="006A63D5" w:rsidRPr="00B8339C">
        <w:rPr>
          <w:rFonts w:ascii="Times New Roman" w:hAnsi="Times New Roman" w:cs="Times New Roman"/>
          <w:sz w:val="28"/>
          <w:szCs w:val="28"/>
        </w:rPr>
        <w:t xml:space="preserve">, tăng tối đa số TTHC được giải quyết cấp độ 3 và 4, </w:t>
      </w:r>
      <w:r>
        <w:rPr>
          <w:rFonts w:ascii="Times New Roman" w:hAnsi="Times New Roman" w:cs="Times New Roman"/>
          <w:sz w:val="28"/>
          <w:szCs w:val="28"/>
        </w:rPr>
        <w:t>tăng</w:t>
      </w:r>
      <w:r>
        <w:rPr>
          <w:rFonts w:ascii="Times New Roman" w:hAnsi="Times New Roman" w:cs="Times New Roman"/>
          <w:sz w:val="28"/>
          <w:szCs w:val="28"/>
          <w:lang w:val="vi-VN"/>
        </w:rPr>
        <w:t xml:space="preserve"> cường </w:t>
      </w:r>
      <w:r w:rsidR="006A63D5" w:rsidRPr="00B8339C">
        <w:rPr>
          <w:rFonts w:ascii="Times New Roman" w:hAnsi="Times New Roman" w:cs="Times New Roman"/>
          <w:sz w:val="28"/>
          <w:szCs w:val="28"/>
        </w:rPr>
        <w:t>chia sẻ dữ liệu giữa các cơ quan nhà nước trong quá trình giải quyết TTHC cho doanh nghiệp</w:t>
      </w:r>
      <w:r>
        <w:rPr>
          <w:rFonts w:ascii="Times New Roman" w:hAnsi="Times New Roman" w:cs="Times New Roman"/>
          <w:sz w:val="28"/>
          <w:szCs w:val="28"/>
          <w:lang w:val="vi-VN"/>
        </w:rPr>
        <w:t xml:space="preserve"> và người dân</w:t>
      </w:r>
      <w:r w:rsidR="006A63D5" w:rsidRPr="00B8339C">
        <w:rPr>
          <w:rFonts w:ascii="Times New Roman" w:hAnsi="Times New Roman" w:cs="Times New Roman"/>
          <w:sz w:val="28"/>
          <w:szCs w:val="28"/>
        </w:rPr>
        <w:t xml:space="preserve">. </w:t>
      </w:r>
      <w:r>
        <w:rPr>
          <w:rFonts w:ascii="Times New Roman" w:hAnsi="Times New Roman" w:cs="Times New Roman"/>
          <w:sz w:val="28"/>
          <w:szCs w:val="28"/>
        </w:rPr>
        <w:t>Chú</w:t>
      </w:r>
      <w:r>
        <w:rPr>
          <w:rFonts w:ascii="Times New Roman" w:hAnsi="Times New Roman" w:cs="Times New Roman"/>
          <w:sz w:val="28"/>
          <w:szCs w:val="28"/>
          <w:lang w:val="vi-VN"/>
        </w:rPr>
        <w:t xml:space="preserve"> trọng các giải pháp làm thân thiện hoá thủ tục với người sử dụng, quảng bá và tuyên truyền việc ứng dụng công nghệ thông tin và đánh giá độc lập về sự hài lòng của người sử dụng. </w:t>
      </w:r>
    </w:p>
    <w:p w14:paraId="49C036D7" w14:textId="440A8B1A" w:rsidR="00A6297A" w:rsidRPr="00B8339C" w:rsidRDefault="0038486E" w:rsidP="00CF04B4">
      <w:pPr>
        <w:pStyle w:val="ListParagraph"/>
        <w:numPr>
          <w:ilvl w:val="0"/>
          <w:numId w:val="2"/>
        </w:numPr>
        <w:spacing w:before="120" w:after="120" w:line="288" w:lineRule="auto"/>
        <w:jc w:val="both"/>
        <w:rPr>
          <w:rFonts w:cs="Times New Roman"/>
          <w:sz w:val="28"/>
          <w:szCs w:val="28"/>
        </w:rPr>
      </w:pPr>
      <w:r>
        <w:rPr>
          <w:rFonts w:cs="Times New Roman"/>
          <w:sz w:val="28"/>
          <w:szCs w:val="28"/>
        </w:rPr>
        <w:t xml:space="preserve">Thí điểm và tiến tới </w:t>
      </w:r>
      <w:r w:rsidR="00A6297A" w:rsidRPr="0038486E">
        <w:rPr>
          <w:rFonts w:cs="Times New Roman"/>
          <w:sz w:val="28"/>
          <w:szCs w:val="28"/>
        </w:rPr>
        <w:t xml:space="preserve">xã hội hóa một số khâu trong quy trình giải quyết các </w:t>
      </w:r>
      <w:r w:rsidR="00E1345D" w:rsidRPr="0038486E">
        <w:rPr>
          <w:rFonts w:cs="Times New Roman"/>
          <w:sz w:val="28"/>
          <w:szCs w:val="28"/>
          <w:lang w:val="en-US"/>
        </w:rPr>
        <w:t>TTHC</w:t>
      </w:r>
      <w:r w:rsidR="00A6297A" w:rsidRPr="00B8339C">
        <w:rPr>
          <w:rFonts w:cs="Times New Roman"/>
          <w:sz w:val="28"/>
          <w:szCs w:val="28"/>
        </w:rPr>
        <w:t xml:space="preserve"> để giảm áp lực cho cơ quan nhà nước và tạo điều kiện để khu vực tư nhân tham gia cung cấp dịch vụ công có chất lượng.</w:t>
      </w:r>
    </w:p>
    <w:p w14:paraId="6E04BD5B" w14:textId="77777777" w:rsidR="00A6297A" w:rsidRPr="00B8339C" w:rsidRDefault="00A6297A" w:rsidP="00CF04B4">
      <w:pPr>
        <w:pStyle w:val="ListParagraph"/>
        <w:spacing w:before="120" w:after="120" w:line="312" w:lineRule="auto"/>
        <w:ind w:left="1440"/>
        <w:jc w:val="both"/>
        <w:rPr>
          <w:rFonts w:cs="Times New Roman"/>
          <w:sz w:val="28"/>
          <w:szCs w:val="28"/>
        </w:rPr>
      </w:pPr>
    </w:p>
    <w:p w14:paraId="732D827A" w14:textId="77777777" w:rsidR="006705B2" w:rsidRPr="00933AA3" w:rsidRDefault="006705B2" w:rsidP="00933AA3">
      <w:pPr>
        <w:spacing w:before="120" w:after="120" w:line="312" w:lineRule="auto"/>
        <w:rPr>
          <w:sz w:val="28"/>
          <w:szCs w:val="28"/>
          <w:lang w:val="en-US"/>
        </w:rPr>
      </w:pPr>
    </w:p>
    <w:sectPr w:rsidR="006705B2" w:rsidRPr="00933AA3" w:rsidSect="00C557C0">
      <w:footerReference w:type="default" r:id="rId7"/>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EDBCE" w14:textId="77777777" w:rsidR="00422F8B" w:rsidRDefault="00422F8B" w:rsidP="00A6297A">
      <w:pPr>
        <w:spacing w:after="0" w:line="240" w:lineRule="auto"/>
      </w:pPr>
      <w:r>
        <w:separator/>
      </w:r>
    </w:p>
  </w:endnote>
  <w:endnote w:type="continuationSeparator" w:id="0">
    <w:p w14:paraId="57D18317" w14:textId="77777777" w:rsidR="00422F8B" w:rsidRDefault="00422F8B" w:rsidP="00A6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3566088"/>
      <w:docPartObj>
        <w:docPartGallery w:val="Page Numbers (Bottom of Page)"/>
        <w:docPartUnique/>
      </w:docPartObj>
    </w:sdtPr>
    <w:sdtEndPr>
      <w:rPr>
        <w:noProof/>
      </w:rPr>
    </w:sdtEndPr>
    <w:sdtContent>
      <w:p w14:paraId="5D6F0A47" w14:textId="3C171829" w:rsidR="00F7602F" w:rsidRDefault="00F7602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72CC90" w14:textId="77777777" w:rsidR="00F7602F" w:rsidRDefault="00F76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C8894" w14:textId="77777777" w:rsidR="00422F8B" w:rsidRDefault="00422F8B" w:rsidP="00A6297A">
      <w:pPr>
        <w:spacing w:after="0" w:line="240" w:lineRule="auto"/>
      </w:pPr>
      <w:r>
        <w:separator/>
      </w:r>
    </w:p>
  </w:footnote>
  <w:footnote w:type="continuationSeparator" w:id="0">
    <w:p w14:paraId="44C2CCD1" w14:textId="77777777" w:rsidR="00422F8B" w:rsidRDefault="00422F8B" w:rsidP="00A6297A">
      <w:pPr>
        <w:spacing w:after="0" w:line="240" w:lineRule="auto"/>
      </w:pPr>
      <w:r>
        <w:continuationSeparator/>
      </w:r>
    </w:p>
  </w:footnote>
  <w:footnote w:id="1">
    <w:p w14:paraId="1C8F805E" w14:textId="272F2FCD" w:rsidR="00395A09" w:rsidRPr="001D425C" w:rsidRDefault="00395A09" w:rsidP="00A740A4">
      <w:pPr>
        <w:pStyle w:val="FootnoteText"/>
        <w:jc w:val="both"/>
        <w:rPr>
          <w:lang w:val="vi-VN"/>
        </w:rPr>
      </w:pPr>
      <w:r>
        <w:rPr>
          <w:rStyle w:val="FootnoteReference"/>
        </w:rPr>
        <w:footnoteRef/>
      </w:r>
      <w:r>
        <w:t xml:space="preserve"> </w:t>
      </w:r>
      <w:r w:rsidR="001D425C">
        <w:t>Theo</w:t>
      </w:r>
      <w:r w:rsidR="001D425C">
        <w:rPr>
          <w:lang w:val="vi-VN"/>
        </w:rPr>
        <w:t xml:space="preserve"> báo cáo của Bộ Nội vụ đ</w:t>
      </w:r>
      <w:r w:rsidRPr="00031069">
        <w:rPr>
          <w:rFonts w:cs="Times New Roman"/>
          <w:szCs w:val="26"/>
        </w:rPr>
        <w:t>ã đơn giản hóa hơn 1.000 TTHC, có 3.893/6.191 điều kiện kinh doanh được cắt giảm, tiết kiệm hơn 5,9 triệu ngày công, tương đương hơn 893,9 tỷ đồng/năm; chỉ còn 6.776/9.926 danh mục hàng hóa phải kiểm tra chuyên ngành; tổng chi phí xã hội tiết kiệm được khoảng hơn 18 triệu ngày công/năm, tương đương hơn 6.300 tỷ đồng/năm. Các bộ, ngành đã có phương án xử lý 1.501 mặt hàng có chồng chéo về thẩm quyền</w:t>
      </w:r>
      <w:r>
        <w:rPr>
          <w:rFonts w:cs="Times New Roman"/>
          <w:szCs w:val="26"/>
        </w:rPr>
        <w:t xml:space="preserve">. </w:t>
      </w:r>
      <w:r w:rsidR="001D425C">
        <w:rPr>
          <w:rFonts w:cs="Times New Roman"/>
          <w:szCs w:val="26"/>
          <w:lang w:val="vi-VN"/>
        </w:rPr>
        <w:t>(</w:t>
      </w:r>
      <w:r w:rsidRPr="00EE6D05">
        <w:t>Kết quả 10 năm thực hiện Chương trình tổng thể cải cách hành chính nhà nước giai đoạn 2011-2020 và định hướng trong thời gian tới</w:t>
      </w:r>
      <w:r w:rsidR="001D425C">
        <w:rPr>
          <w:lang w:val="vi-VN"/>
        </w:rPr>
        <w:t>).</w:t>
      </w:r>
    </w:p>
  </w:footnote>
  <w:footnote w:id="2">
    <w:p w14:paraId="4C3D1B47" w14:textId="7FDBCAFC" w:rsidR="009107BB" w:rsidRDefault="009107BB">
      <w:pPr>
        <w:pStyle w:val="FootnoteText"/>
      </w:pPr>
      <w:r>
        <w:rPr>
          <w:rStyle w:val="FootnoteReference"/>
        </w:rPr>
        <w:footnoteRef/>
      </w:r>
      <w:r>
        <w:t xml:space="preserve"> </w:t>
      </w:r>
      <w:r w:rsidR="00450E06">
        <w:t>VCCI</w:t>
      </w:r>
      <w:r w:rsidR="00450E06">
        <w:rPr>
          <w:lang w:val="vi-VN"/>
        </w:rPr>
        <w:t xml:space="preserve"> đã xây dựng và vận hành hiệu quả Cổng Thông tin chuyên tham vấn doanh nghiệp về các dự thảo văn bản pháp luật tại địa chỉ: </w:t>
      </w:r>
      <w:hyperlink r:id="rId1" w:history="1">
        <w:r w:rsidRPr="00D05CEE">
          <w:rPr>
            <w:rStyle w:val="Hyperlink"/>
          </w:rPr>
          <w:t>www.vibonline.com.vn</w:t>
        </w:r>
      </w:hyperlink>
      <w:r>
        <w:t xml:space="preserve"> </w:t>
      </w:r>
    </w:p>
  </w:footnote>
  <w:footnote w:id="3">
    <w:p w14:paraId="61FE936D" w14:textId="77777777" w:rsidR="0021361A" w:rsidRDefault="0021361A" w:rsidP="0021361A">
      <w:pPr>
        <w:pStyle w:val="FootnoteText"/>
      </w:pPr>
      <w:r>
        <w:rPr>
          <w:rStyle w:val="FootnoteReference"/>
        </w:rPr>
        <w:footnoteRef/>
      </w:r>
      <w:r>
        <w:t xml:space="preserve"> Hội đồng trung ương các hiệp hội doanh nghiệp Việt Nam, Hội đồng doanh nghiệp về sự phát triển bền vững, Hội đồng doanh nhân gia đình Việt Nam, Hội đồng các hiệp hội doanh nghiệp đồng bằng Sông Cửu Long. </w:t>
      </w:r>
    </w:p>
  </w:footnote>
  <w:footnote w:id="4">
    <w:p w14:paraId="7E6A9C94" w14:textId="77777777" w:rsidR="0021361A" w:rsidRDefault="0021361A" w:rsidP="0021361A">
      <w:pPr>
        <w:pStyle w:val="FootnoteText"/>
        <w:jc w:val="both"/>
      </w:pPr>
      <w:r>
        <w:rPr>
          <w:rStyle w:val="FootnoteReference"/>
        </w:rPr>
        <w:footnoteRef/>
      </w:r>
      <w:r>
        <w:t xml:space="preserve"> Nhóm Công tác vận động chính sách và môi trường kinh doanh, nhóm công tác về quan hệ lao động trong doanh nghiệp, Nhóm Công tác doanh nghiệp nhỏ và vừa và hoạt động khởi nghiệp, Nhóm công tác về văn hóa kinh doanh, Nhóm công tác về báo chí truyền thông, Nhóm Công tác chuyển đổi số trong doanh nghiệp, Nhóm Công tác doanh nhân nữ, Nhóm công tác doanh nghiệp đầu ngành, Nhóm Công tác về công nghiệp hỗ trợ, Nhóm Công tác về Logistics, Nhóm Công tác về Bất động sản và Xây dựng, Nhóm Công tác về hội nhập quốc tế, Nhóm công tác về tài chính, tín dụng. </w:t>
      </w:r>
    </w:p>
  </w:footnote>
  <w:footnote w:id="5">
    <w:p w14:paraId="64E0924C" w14:textId="54918A32" w:rsidR="003B1E86" w:rsidRDefault="003B1E86">
      <w:pPr>
        <w:pStyle w:val="FootnoteText"/>
      </w:pPr>
      <w:r>
        <w:rPr>
          <w:rStyle w:val="FootnoteReference"/>
        </w:rPr>
        <w:footnoteRef/>
      </w:r>
      <w:r>
        <w:t xml:space="preserve"> Bao gồm </w:t>
      </w:r>
      <w:r w:rsidR="00780A27">
        <w:t xml:space="preserve">Phòng Thương mại </w:t>
      </w:r>
      <w:r w:rsidR="00CB7FD5">
        <w:t>Hoa K</w:t>
      </w:r>
      <w:r w:rsidR="00CD3FC9">
        <w:t>ỳ</w:t>
      </w:r>
      <w:r w:rsidR="00CB7FD5">
        <w:t xml:space="preserve">, Phòng Thương mại Châu Âu, </w:t>
      </w:r>
      <w:r w:rsidR="00CD3FC9">
        <w:t>Phòng Thương mại Anh Quốc,</w:t>
      </w:r>
      <w:r w:rsidR="00780A27">
        <w:t xml:space="preserve"> </w:t>
      </w:r>
      <w:r w:rsidR="00CD3FC9">
        <w:t xml:space="preserve">Hiệp hội doanh nghiệp Nhật Bản, Hiệp hội doanh nghiệp Hàn Quốc, </w:t>
      </w:r>
      <w:r w:rsidR="009F2AAD">
        <w:t xml:space="preserve">Hiệp hội doanh nghiệp </w:t>
      </w:r>
      <w:r w:rsidR="007667DA">
        <w:t>Úc, Hiệp hội doanh nghiệp Canada, Hiệp hội doanh nghiệp Hồng Kông, Hiệp hội doanh nghiệp Ấn Độ, Hiệp hội doanh nghiệp Thụy Sĩ, Hiệp hội doanh nghiệp Singapore, Hiệp hội doanh nghiệp Thái Lan, Hội Đài Thương</w:t>
      </w:r>
      <w:r w:rsidR="005D781F">
        <w:t xml:space="preserve"> tại Việt Nam…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5335C"/>
    <w:multiLevelType w:val="hybridMultilevel"/>
    <w:tmpl w:val="43DA5720"/>
    <w:lvl w:ilvl="0" w:tplc="5E264F8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1375F60"/>
    <w:multiLevelType w:val="hybridMultilevel"/>
    <w:tmpl w:val="C29C7BE8"/>
    <w:lvl w:ilvl="0" w:tplc="C60AEA5E">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27472"/>
    <w:multiLevelType w:val="hybridMultilevel"/>
    <w:tmpl w:val="44586A76"/>
    <w:lvl w:ilvl="0" w:tplc="D690E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545"/>
    <w:rsid w:val="00013EB4"/>
    <w:rsid w:val="000253C4"/>
    <w:rsid w:val="00040DCF"/>
    <w:rsid w:val="00040F67"/>
    <w:rsid w:val="00045672"/>
    <w:rsid w:val="00070DA8"/>
    <w:rsid w:val="00074B6C"/>
    <w:rsid w:val="00087AC9"/>
    <w:rsid w:val="0009727B"/>
    <w:rsid w:val="000A362B"/>
    <w:rsid w:val="000C05C5"/>
    <w:rsid w:val="000D5817"/>
    <w:rsid w:val="000D7F86"/>
    <w:rsid w:val="000F3E28"/>
    <w:rsid w:val="00101BD2"/>
    <w:rsid w:val="00120063"/>
    <w:rsid w:val="00120ADD"/>
    <w:rsid w:val="0012164D"/>
    <w:rsid w:val="00136673"/>
    <w:rsid w:val="00142B06"/>
    <w:rsid w:val="00147B48"/>
    <w:rsid w:val="0016312E"/>
    <w:rsid w:val="00170129"/>
    <w:rsid w:val="0017242D"/>
    <w:rsid w:val="001B2C3E"/>
    <w:rsid w:val="001B7793"/>
    <w:rsid w:val="001D2E4D"/>
    <w:rsid w:val="001D425C"/>
    <w:rsid w:val="001E5A0A"/>
    <w:rsid w:val="001F51B3"/>
    <w:rsid w:val="00211AD2"/>
    <w:rsid w:val="0021361A"/>
    <w:rsid w:val="00246D9A"/>
    <w:rsid w:val="002922E2"/>
    <w:rsid w:val="002B51A6"/>
    <w:rsid w:val="002B57F8"/>
    <w:rsid w:val="002E2EBF"/>
    <w:rsid w:val="002E4272"/>
    <w:rsid w:val="002E6712"/>
    <w:rsid w:val="002F0BED"/>
    <w:rsid w:val="002F22BE"/>
    <w:rsid w:val="002F33F9"/>
    <w:rsid w:val="00300F85"/>
    <w:rsid w:val="003039E7"/>
    <w:rsid w:val="00317405"/>
    <w:rsid w:val="00326AF6"/>
    <w:rsid w:val="00335594"/>
    <w:rsid w:val="00344CD3"/>
    <w:rsid w:val="003477A3"/>
    <w:rsid w:val="003557B0"/>
    <w:rsid w:val="00361CBB"/>
    <w:rsid w:val="003809F6"/>
    <w:rsid w:val="0038486E"/>
    <w:rsid w:val="00395A09"/>
    <w:rsid w:val="003A1545"/>
    <w:rsid w:val="003A33E7"/>
    <w:rsid w:val="003A5A3F"/>
    <w:rsid w:val="003B1E86"/>
    <w:rsid w:val="003B726D"/>
    <w:rsid w:val="003C1098"/>
    <w:rsid w:val="003F237B"/>
    <w:rsid w:val="004004A9"/>
    <w:rsid w:val="00401921"/>
    <w:rsid w:val="00422F8B"/>
    <w:rsid w:val="0044642B"/>
    <w:rsid w:val="00450E06"/>
    <w:rsid w:val="0047201F"/>
    <w:rsid w:val="004A0481"/>
    <w:rsid w:val="004D332D"/>
    <w:rsid w:val="004F2305"/>
    <w:rsid w:val="0050798D"/>
    <w:rsid w:val="005126CB"/>
    <w:rsid w:val="00514A26"/>
    <w:rsid w:val="00534823"/>
    <w:rsid w:val="00540378"/>
    <w:rsid w:val="00543D83"/>
    <w:rsid w:val="0054750C"/>
    <w:rsid w:val="00580ABD"/>
    <w:rsid w:val="00583177"/>
    <w:rsid w:val="00586DB3"/>
    <w:rsid w:val="00587DAC"/>
    <w:rsid w:val="005910F9"/>
    <w:rsid w:val="005A40F5"/>
    <w:rsid w:val="005A729A"/>
    <w:rsid w:val="005D781F"/>
    <w:rsid w:val="005E5910"/>
    <w:rsid w:val="005F6459"/>
    <w:rsid w:val="00600D48"/>
    <w:rsid w:val="00606C97"/>
    <w:rsid w:val="00630EA0"/>
    <w:rsid w:val="00646E8F"/>
    <w:rsid w:val="00647ED6"/>
    <w:rsid w:val="00651A96"/>
    <w:rsid w:val="00653C2E"/>
    <w:rsid w:val="0066409E"/>
    <w:rsid w:val="006705B2"/>
    <w:rsid w:val="006833FD"/>
    <w:rsid w:val="00691DB2"/>
    <w:rsid w:val="00694F8E"/>
    <w:rsid w:val="006A5081"/>
    <w:rsid w:val="006A63D5"/>
    <w:rsid w:val="006A6F10"/>
    <w:rsid w:val="006C2FD6"/>
    <w:rsid w:val="006F3A7D"/>
    <w:rsid w:val="007021CE"/>
    <w:rsid w:val="00747AEC"/>
    <w:rsid w:val="007507D1"/>
    <w:rsid w:val="007540C7"/>
    <w:rsid w:val="007667DA"/>
    <w:rsid w:val="00772950"/>
    <w:rsid w:val="00780A27"/>
    <w:rsid w:val="00795DBF"/>
    <w:rsid w:val="007A3ED8"/>
    <w:rsid w:val="007D2153"/>
    <w:rsid w:val="007D4D6F"/>
    <w:rsid w:val="007E0251"/>
    <w:rsid w:val="007F3661"/>
    <w:rsid w:val="007F634A"/>
    <w:rsid w:val="00832E64"/>
    <w:rsid w:val="00842988"/>
    <w:rsid w:val="008549FD"/>
    <w:rsid w:val="00870E3D"/>
    <w:rsid w:val="00872693"/>
    <w:rsid w:val="008775B1"/>
    <w:rsid w:val="0088233C"/>
    <w:rsid w:val="008A49BF"/>
    <w:rsid w:val="008A565B"/>
    <w:rsid w:val="008B42DE"/>
    <w:rsid w:val="008B7818"/>
    <w:rsid w:val="008C73AB"/>
    <w:rsid w:val="008D1745"/>
    <w:rsid w:val="008D210A"/>
    <w:rsid w:val="008E7DF5"/>
    <w:rsid w:val="008F2CB7"/>
    <w:rsid w:val="009107BB"/>
    <w:rsid w:val="0093192B"/>
    <w:rsid w:val="00933085"/>
    <w:rsid w:val="00933AA3"/>
    <w:rsid w:val="00936ED7"/>
    <w:rsid w:val="00940CB5"/>
    <w:rsid w:val="00945B11"/>
    <w:rsid w:val="009475C8"/>
    <w:rsid w:val="009A0043"/>
    <w:rsid w:val="009A7527"/>
    <w:rsid w:val="009B301E"/>
    <w:rsid w:val="009B6753"/>
    <w:rsid w:val="009B7642"/>
    <w:rsid w:val="009C12F6"/>
    <w:rsid w:val="009D1A79"/>
    <w:rsid w:val="009F2AAD"/>
    <w:rsid w:val="00A03029"/>
    <w:rsid w:val="00A13FBA"/>
    <w:rsid w:val="00A32185"/>
    <w:rsid w:val="00A339EC"/>
    <w:rsid w:val="00A34C34"/>
    <w:rsid w:val="00A36128"/>
    <w:rsid w:val="00A5052D"/>
    <w:rsid w:val="00A628A8"/>
    <w:rsid w:val="00A6297A"/>
    <w:rsid w:val="00A64438"/>
    <w:rsid w:val="00A66DDC"/>
    <w:rsid w:val="00A730A4"/>
    <w:rsid w:val="00A740A4"/>
    <w:rsid w:val="00A77B90"/>
    <w:rsid w:val="00A845F7"/>
    <w:rsid w:val="00A9176C"/>
    <w:rsid w:val="00A93E8F"/>
    <w:rsid w:val="00AA0786"/>
    <w:rsid w:val="00AA5B2D"/>
    <w:rsid w:val="00AA6D1E"/>
    <w:rsid w:val="00AB6181"/>
    <w:rsid w:val="00AD071E"/>
    <w:rsid w:val="00AE71A9"/>
    <w:rsid w:val="00B13D91"/>
    <w:rsid w:val="00B1661F"/>
    <w:rsid w:val="00B20523"/>
    <w:rsid w:val="00B20C91"/>
    <w:rsid w:val="00B274C1"/>
    <w:rsid w:val="00B35344"/>
    <w:rsid w:val="00B4691F"/>
    <w:rsid w:val="00B47479"/>
    <w:rsid w:val="00B544BA"/>
    <w:rsid w:val="00B61C78"/>
    <w:rsid w:val="00B77895"/>
    <w:rsid w:val="00B8339C"/>
    <w:rsid w:val="00B836C9"/>
    <w:rsid w:val="00B9741E"/>
    <w:rsid w:val="00BB6220"/>
    <w:rsid w:val="00BC22B7"/>
    <w:rsid w:val="00BC43B9"/>
    <w:rsid w:val="00BD4070"/>
    <w:rsid w:val="00BD7D64"/>
    <w:rsid w:val="00C04977"/>
    <w:rsid w:val="00C05531"/>
    <w:rsid w:val="00C07301"/>
    <w:rsid w:val="00C225D6"/>
    <w:rsid w:val="00C2776E"/>
    <w:rsid w:val="00C361FF"/>
    <w:rsid w:val="00C53A4C"/>
    <w:rsid w:val="00C557C0"/>
    <w:rsid w:val="00C84810"/>
    <w:rsid w:val="00C93ECB"/>
    <w:rsid w:val="00CA038F"/>
    <w:rsid w:val="00CA18D0"/>
    <w:rsid w:val="00CA33C3"/>
    <w:rsid w:val="00CB7FD5"/>
    <w:rsid w:val="00CD18E9"/>
    <w:rsid w:val="00CD3FC9"/>
    <w:rsid w:val="00CE5BEC"/>
    <w:rsid w:val="00CF04B4"/>
    <w:rsid w:val="00CF7311"/>
    <w:rsid w:val="00D03C7C"/>
    <w:rsid w:val="00D2526C"/>
    <w:rsid w:val="00D43ED5"/>
    <w:rsid w:val="00D5403A"/>
    <w:rsid w:val="00D96392"/>
    <w:rsid w:val="00D96F14"/>
    <w:rsid w:val="00DA5D85"/>
    <w:rsid w:val="00DB26E0"/>
    <w:rsid w:val="00DB78D8"/>
    <w:rsid w:val="00DC6B16"/>
    <w:rsid w:val="00DE7D3E"/>
    <w:rsid w:val="00DF30B2"/>
    <w:rsid w:val="00DF4754"/>
    <w:rsid w:val="00E04E3E"/>
    <w:rsid w:val="00E10BBF"/>
    <w:rsid w:val="00E1345D"/>
    <w:rsid w:val="00E146D6"/>
    <w:rsid w:val="00E14CC4"/>
    <w:rsid w:val="00E176CF"/>
    <w:rsid w:val="00E20B52"/>
    <w:rsid w:val="00E237A1"/>
    <w:rsid w:val="00E36D61"/>
    <w:rsid w:val="00E52809"/>
    <w:rsid w:val="00E57B4B"/>
    <w:rsid w:val="00E60AB3"/>
    <w:rsid w:val="00EB78BA"/>
    <w:rsid w:val="00EC000E"/>
    <w:rsid w:val="00EE1DE6"/>
    <w:rsid w:val="00EF23E3"/>
    <w:rsid w:val="00F203D4"/>
    <w:rsid w:val="00F206D6"/>
    <w:rsid w:val="00F43510"/>
    <w:rsid w:val="00F7602F"/>
    <w:rsid w:val="00F803F3"/>
    <w:rsid w:val="00F84C9E"/>
    <w:rsid w:val="00F97636"/>
    <w:rsid w:val="00FA1475"/>
    <w:rsid w:val="00FA70B5"/>
    <w:rsid w:val="00FC2104"/>
    <w:rsid w:val="00FE2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34967"/>
  <w15:chartTrackingRefBased/>
  <w15:docId w15:val="{7547F12F-9FCE-40F4-99D0-2AE2D8209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D85"/>
    <w:pPr>
      <w:ind w:left="720"/>
      <w:contextualSpacing/>
    </w:pPr>
  </w:style>
  <w:style w:type="character" w:styleId="Hyperlink">
    <w:name w:val="Hyperlink"/>
    <w:basedOn w:val="DefaultParagraphFont"/>
    <w:uiPriority w:val="99"/>
    <w:unhideWhenUsed/>
    <w:rsid w:val="007507D1"/>
    <w:rPr>
      <w:color w:val="0563C1" w:themeColor="hyperlink"/>
      <w:u w:val="single"/>
    </w:rPr>
  </w:style>
  <w:style w:type="character" w:styleId="UnresolvedMention">
    <w:name w:val="Unresolved Mention"/>
    <w:basedOn w:val="DefaultParagraphFont"/>
    <w:uiPriority w:val="99"/>
    <w:semiHidden/>
    <w:unhideWhenUsed/>
    <w:rsid w:val="007507D1"/>
    <w:rPr>
      <w:color w:val="605E5C"/>
      <w:shd w:val="clear" w:color="auto" w:fill="E1DFDD"/>
    </w:rPr>
  </w:style>
  <w:style w:type="paragraph" w:styleId="FootnoteText">
    <w:name w:val="footnote text"/>
    <w:basedOn w:val="Normal"/>
    <w:link w:val="FootnoteTextChar"/>
    <w:uiPriority w:val="99"/>
    <w:semiHidden/>
    <w:unhideWhenUsed/>
    <w:rsid w:val="00A6297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A6297A"/>
    <w:rPr>
      <w:sz w:val="20"/>
      <w:szCs w:val="20"/>
    </w:rPr>
  </w:style>
  <w:style w:type="character" w:styleId="FootnoteReference">
    <w:name w:val="footnote reference"/>
    <w:basedOn w:val="DefaultParagraphFont"/>
    <w:uiPriority w:val="99"/>
    <w:semiHidden/>
    <w:unhideWhenUsed/>
    <w:rsid w:val="00A6297A"/>
    <w:rPr>
      <w:vertAlign w:val="superscript"/>
    </w:rPr>
  </w:style>
  <w:style w:type="paragraph" w:styleId="Header">
    <w:name w:val="header"/>
    <w:basedOn w:val="Normal"/>
    <w:link w:val="HeaderChar"/>
    <w:uiPriority w:val="99"/>
    <w:unhideWhenUsed/>
    <w:rsid w:val="00F76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02F"/>
    <w:rPr>
      <w:lang w:val="vi-VN"/>
    </w:rPr>
  </w:style>
  <w:style w:type="paragraph" w:styleId="Footer">
    <w:name w:val="footer"/>
    <w:basedOn w:val="Normal"/>
    <w:link w:val="FooterChar"/>
    <w:uiPriority w:val="99"/>
    <w:unhideWhenUsed/>
    <w:rsid w:val="00F76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02F"/>
    <w:rPr>
      <w:lang w:val="vi-VN"/>
    </w:rPr>
  </w:style>
  <w:style w:type="paragraph" w:styleId="BodyText">
    <w:name w:val="Body Text"/>
    <w:basedOn w:val="Normal"/>
    <w:link w:val="BodyTextChar"/>
    <w:rsid w:val="006A63D5"/>
    <w:pPr>
      <w:spacing w:after="0" w:line="240" w:lineRule="auto"/>
      <w:jc w:val="both"/>
    </w:pPr>
    <w:rPr>
      <w:rFonts w:ascii="Cambria" w:eastAsiaTheme="minorEastAsia" w:hAnsi="Cambria"/>
      <w:sz w:val="26"/>
      <w:lang w:val="en-US"/>
    </w:rPr>
  </w:style>
  <w:style w:type="character" w:customStyle="1" w:styleId="BodyTextChar">
    <w:name w:val="Body Text Char"/>
    <w:basedOn w:val="DefaultParagraphFont"/>
    <w:link w:val="BodyText"/>
    <w:rsid w:val="006A63D5"/>
    <w:rPr>
      <w:rFonts w:ascii="Cambria" w:eastAsiaTheme="minorEastAsia" w:hAnsi="Cambri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vibonline.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Ngọc Thạch</dc:creator>
  <cp:keywords/>
  <dc:description/>
  <cp:lastModifiedBy>user1</cp:lastModifiedBy>
  <cp:revision>2</cp:revision>
  <cp:lastPrinted>2022-08-10T07:26:00Z</cp:lastPrinted>
  <dcterms:created xsi:type="dcterms:W3CDTF">2022-08-12T06:11:00Z</dcterms:created>
  <dcterms:modified xsi:type="dcterms:W3CDTF">2022-08-12T06:11:00Z</dcterms:modified>
</cp:coreProperties>
</file>